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F959" w14:textId="77777777" w:rsidR="00C75850" w:rsidRDefault="00C75850" w:rsidP="00C75850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School Counseling Track </w:t>
      </w:r>
    </w:p>
    <w:p w14:paraId="7702A8BD" w14:textId="68880F5C" w:rsidR="00C75850" w:rsidRDefault="00C75850" w:rsidP="00C75850">
      <w:pPr>
        <w:pStyle w:val="NormalWeb"/>
        <w:jc w:val="center"/>
      </w:pPr>
      <w:r>
        <w:rPr>
          <w:rFonts w:ascii="TimesNewRomanPS" w:hAnsi="TimesNewRomanPS"/>
          <w:b/>
          <w:bCs/>
        </w:rPr>
        <w:t xml:space="preserve">Schedule of Courses for </w:t>
      </w:r>
      <w:r w:rsidR="00D02C0C">
        <w:rPr>
          <w:rFonts w:ascii="TimesNewRomanPS" w:hAnsi="TimesNewRomanPS"/>
          <w:b/>
          <w:bCs/>
        </w:rPr>
        <w:t>Part</w:t>
      </w:r>
      <w:r>
        <w:rPr>
          <w:rFonts w:ascii="TimesNewRomanPS" w:hAnsi="TimesNewRomanPS"/>
          <w:b/>
          <w:bCs/>
        </w:rPr>
        <w:t>-Time</w:t>
      </w:r>
    </w:p>
    <w:p w14:paraId="3B763901" w14:textId="574DC623" w:rsidR="00C75850" w:rsidRPr="00C75850" w:rsidRDefault="00C75850" w:rsidP="00C75850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5596B850" w14:textId="0158F854" w:rsidR="00C75850" w:rsidRPr="00C75850" w:rsidRDefault="00C75850" w:rsidP="00C75850">
      <w:pPr>
        <w:pStyle w:val="NormalWeb"/>
        <w:rPr>
          <w:rFonts w:ascii="TimesNewRomanPSMT" w:hAnsi="TimesNewRomanPSMT"/>
          <w:b/>
          <w:bCs/>
        </w:rPr>
      </w:pPr>
      <w:r w:rsidRPr="00C75850">
        <w:rPr>
          <w:rFonts w:ascii="TimesNewRomanPSMT" w:hAnsi="TimesNewRomanPSMT"/>
          <w:b/>
          <w:bCs/>
        </w:rPr>
        <w:t>Fall 1</w:t>
      </w:r>
      <w:r>
        <w:rPr>
          <w:rFonts w:ascii="TimesNewRomanPSMT" w:hAnsi="TimesNewRomanPSMT"/>
          <w:b/>
          <w:bCs/>
        </w:rPr>
        <w:t xml:space="preserve"> Semester</w:t>
      </w:r>
    </w:p>
    <w:p w14:paraId="0135BCEC" w14:textId="1D6C4A11" w:rsidR="00C75850" w:rsidRDefault="00C75850" w:rsidP="00C75850">
      <w:pPr>
        <w:pStyle w:val="NormalWeb"/>
      </w:pPr>
      <w:r>
        <w:rPr>
          <w:rFonts w:ascii="TimesNewRomanPSMT" w:hAnsi="TimesNewRomanPSMT"/>
        </w:rPr>
        <w:t xml:space="preserve">COUN 5001 Introduction to Professional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</w:t>
      </w:r>
      <w:r>
        <w:rPr>
          <w:rFonts w:ascii="TimesNewRomanPSMT" w:hAnsi="TimesNewRomanPSMT"/>
        </w:rPr>
        <w:tab/>
        <w:t xml:space="preserve"> COUN 5005 Counseling Theories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="00D02C0C">
        <w:rPr>
          <w:rFonts w:ascii="TimesNewRomanPSMT" w:hAnsi="TimesNewRomanPSMT"/>
        </w:rPr>
        <w:t xml:space="preserve">           </w:t>
      </w:r>
      <w:r w:rsidR="002452AA">
        <w:rPr>
          <w:rFonts w:ascii="TimesNewRomanPSMT" w:hAnsi="TimesNewRomanPSMT"/>
        </w:rPr>
        <w:t>Possible Elective Option</w:t>
      </w:r>
    </w:p>
    <w:p w14:paraId="059D592B" w14:textId="77777777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Spring 1 Semester </w:t>
      </w:r>
    </w:p>
    <w:p w14:paraId="00727947" w14:textId="76360F63" w:rsidR="00C75850" w:rsidRDefault="00C75850" w:rsidP="00C75850">
      <w:pPr>
        <w:pStyle w:val="NormalWeb"/>
      </w:pPr>
      <w:r>
        <w:rPr>
          <w:rFonts w:ascii="TimesNewRomanPSMT" w:hAnsi="TimesNewRomanPSMT"/>
        </w:rPr>
        <w:t>COUN 6063 Law and Ethics in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5022 Lifespan Development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2452AA">
        <w:rPr>
          <w:rFonts w:ascii="TimesNewRomanPSMT" w:hAnsi="TimesNewRomanPSMT"/>
        </w:rPr>
        <w:t>Possible Elective Option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</w:p>
    <w:p w14:paraId="42A34FAC" w14:textId="77777777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Summer 1 </w:t>
      </w:r>
    </w:p>
    <w:p w14:paraId="0E3460DE" w14:textId="4848FFCA" w:rsidR="00C75850" w:rsidRDefault="00C75850" w:rsidP="00C75850">
      <w:pPr>
        <w:pStyle w:val="NormalWeb"/>
      </w:pPr>
      <w:r>
        <w:rPr>
          <w:rFonts w:ascii="TimesNewRomanPSMT" w:hAnsi="TimesNewRomanPSMT"/>
        </w:rPr>
        <w:t xml:space="preserve">COUN 5067 School Counseling  </w:t>
      </w:r>
      <w:r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  <w:t xml:space="preserve"> </w:t>
      </w:r>
      <w:r w:rsidR="002452AA">
        <w:rPr>
          <w:rFonts w:ascii="TimesNewRomanPSMT" w:hAnsi="TimesNewRomanPSMT"/>
        </w:rPr>
        <w:t>COUN 5060 Career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</w:t>
      </w:r>
      <w:r w:rsidR="002452AA">
        <w:rPr>
          <w:rFonts w:ascii="TimesNewRomanPSMT" w:hAnsi="TimesNewRomanPSMT"/>
        </w:rPr>
        <w:t xml:space="preserve"> </w:t>
      </w:r>
    </w:p>
    <w:p w14:paraId="02B9E80B" w14:textId="2A2F5E63" w:rsidR="00C75850" w:rsidRDefault="00C75850" w:rsidP="00C75850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Year Two</w:t>
      </w:r>
    </w:p>
    <w:p w14:paraId="0A74D6EE" w14:textId="37EFB9DB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Fall 2 Semester </w:t>
      </w:r>
    </w:p>
    <w:p w14:paraId="3F66175E" w14:textId="459C8583" w:rsidR="00C75850" w:rsidRDefault="00D02C0C" w:rsidP="00C75850">
      <w:pPr>
        <w:pStyle w:val="NormalWeb"/>
      </w:pPr>
      <w:r>
        <w:rPr>
          <w:rFonts w:ascii="TimesNewRomanPSMT" w:hAnsi="TimesNewRomanPSMT"/>
        </w:rPr>
        <w:t xml:space="preserve">COUN 5010 Methods of Counseling </w:t>
      </w:r>
      <w:r w:rsidR="00C75850">
        <w:rPr>
          <w:rFonts w:ascii="TimesNewRomanPSMT" w:hAnsi="TimesNewRomanPSMT"/>
        </w:rPr>
        <w:br/>
        <w:t>COUN 6052 Multicultural Counseling</w:t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  <w:t xml:space="preserve">           </w:t>
      </w:r>
      <w:r w:rsidR="002452AA">
        <w:rPr>
          <w:rFonts w:ascii="TimesNewRomanPSMT" w:hAnsi="TimesNewRomanPSMT"/>
        </w:rPr>
        <w:t>Possible Elective Option</w:t>
      </w:r>
    </w:p>
    <w:p w14:paraId="4A9B3FBF" w14:textId="77777777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Spring 2 Semester </w:t>
      </w:r>
    </w:p>
    <w:p w14:paraId="40E970FB" w14:textId="36B4E6FE" w:rsidR="00C75850" w:rsidRDefault="00D02C0C" w:rsidP="00C75850">
      <w:pPr>
        <w:pStyle w:val="NormalWeb"/>
      </w:pPr>
      <w:r>
        <w:rPr>
          <w:rFonts w:ascii="TimesNewRomanPSMT" w:hAnsi="TimesNewRomanPSMT"/>
        </w:rPr>
        <w:t xml:space="preserve">COUN 6067 Group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 w:rsidR="00C75850">
        <w:rPr>
          <w:rFonts w:ascii="TimesNewRomanPSMT" w:hAnsi="TimesNewRomanPSMT"/>
        </w:rPr>
        <w:t>COUN 5011 Advanced Techniques in Counseling</w:t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</w:r>
      <w:r w:rsidR="00C75850">
        <w:rPr>
          <w:rFonts w:ascii="TimesNewRomanPSMT" w:hAnsi="TimesNewRomanPSMT"/>
        </w:rPr>
        <w:tab/>
        <w:t xml:space="preserve">           </w:t>
      </w:r>
      <w:r w:rsidR="002452AA">
        <w:rPr>
          <w:rFonts w:ascii="TimesNewRomanPSMT" w:hAnsi="TimesNewRomanPSMT"/>
        </w:rPr>
        <w:t>Possible Elective Option</w:t>
      </w:r>
    </w:p>
    <w:p w14:paraId="1200C9BB" w14:textId="2E79CDC3" w:rsidR="00C75850" w:rsidRPr="00D02C0C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Summer 2 </w:t>
      </w:r>
      <w:r w:rsidR="00D02C0C">
        <w:tab/>
      </w:r>
      <w:r w:rsidR="00D02C0C">
        <w:tab/>
      </w:r>
      <w:r w:rsidR="00D02C0C">
        <w:tab/>
      </w:r>
      <w:r w:rsidR="00D02C0C">
        <w:tab/>
      </w:r>
      <w:r w:rsidR="00D02C0C">
        <w:tab/>
      </w:r>
      <w:r w:rsidR="00D02C0C">
        <w:tab/>
      </w:r>
      <w:r w:rsidR="00D02C0C">
        <w:tab/>
      </w:r>
      <w:r w:rsidR="00D02C0C">
        <w:tab/>
      </w:r>
      <w:r w:rsidR="00D02C0C">
        <w:tab/>
      </w:r>
      <w:r w:rsidR="00D02C0C">
        <w:tab/>
      </w:r>
      <w:r w:rsidR="002452AA">
        <w:t xml:space="preserve">           Possible </w:t>
      </w:r>
      <w:r>
        <w:rPr>
          <w:rFonts w:ascii="TimesNewRomanPSMT" w:hAnsi="TimesNewRomanPSMT"/>
        </w:rPr>
        <w:t>Elective Option</w:t>
      </w:r>
    </w:p>
    <w:p w14:paraId="0EF3F120" w14:textId="11D76ED6" w:rsidR="00D02C0C" w:rsidRDefault="00D02C0C" w:rsidP="00C75850">
      <w:pPr>
        <w:pStyle w:val="NormalWeb"/>
        <w:rPr>
          <w:rFonts w:ascii="TimesNewRomanPSMT" w:hAnsi="TimesNewRomanPSMT"/>
        </w:rPr>
      </w:pPr>
    </w:p>
    <w:p w14:paraId="10C3B5AD" w14:textId="77777777" w:rsidR="002452AA" w:rsidRDefault="002452AA" w:rsidP="00C75850">
      <w:pPr>
        <w:pStyle w:val="NormalWeb"/>
        <w:rPr>
          <w:rFonts w:ascii="TimesNewRomanPSMT" w:hAnsi="TimesNewRomanPSMT"/>
        </w:rPr>
      </w:pPr>
    </w:p>
    <w:p w14:paraId="312DB6ED" w14:textId="77777777" w:rsidR="00D02C0C" w:rsidRDefault="00D02C0C" w:rsidP="00C75850">
      <w:pPr>
        <w:pStyle w:val="NormalWeb"/>
      </w:pPr>
    </w:p>
    <w:p w14:paraId="4918D987" w14:textId="5B3EC462" w:rsidR="00C75850" w:rsidRPr="00C75850" w:rsidRDefault="00C75850" w:rsidP="00C75850">
      <w:pPr>
        <w:pStyle w:val="NormalWeb"/>
        <w:jc w:val="center"/>
      </w:pPr>
      <w:r>
        <w:rPr>
          <w:rFonts w:ascii="TimesNewRomanPS" w:hAnsi="TimesNewRomanPS"/>
          <w:b/>
          <w:bCs/>
        </w:rPr>
        <w:lastRenderedPageBreak/>
        <w:t>Year Three</w:t>
      </w:r>
    </w:p>
    <w:p w14:paraId="382A20E6" w14:textId="7644D128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Fall 3 Semester </w:t>
      </w:r>
    </w:p>
    <w:p w14:paraId="58E9BD81" w14:textId="77777777" w:rsidR="00D02C0C" w:rsidRDefault="00D02C0C" w:rsidP="00D02C0C">
      <w:r>
        <w:rPr>
          <w:rFonts w:ascii="TimesNewRomanPSMT" w:hAnsi="TimesNewRomanPSMT"/>
        </w:rPr>
        <w:t>COUN 5062 Clinical Assessment and Psychometrics</w:t>
      </w:r>
      <w:r>
        <w:rPr>
          <w:rFonts w:ascii="TimesNewRomanPSMT" w:hAnsi="TimesNewRomanPSMT"/>
        </w:rPr>
        <w:br/>
        <w:t>COUN 5081 Research in Counseling</w:t>
      </w:r>
    </w:p>
    <w:p w14:paraId="194D5AFA" w14:textId="2B996CCD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Spring 3 Semester </w:t>
      </w:r>
    </w:p>
    <w:p w14:paraId="065C8364" w14:textId="31386C13" w:rsidR="00D02C0C" w:rsidRDefault="00D02C0C" w:rsidP="00C75850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COUN 5021 Diagnostics in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ab/>
        <w:t xml:space="preserve"> COUN 5063 Principles and Administration of School Counseling</w:t>
      </w:r>
    </w:p>
    <w:p w14:paraId="1A76C886" w14:textId="3A86539F" w:rsidR="00D02C0C" w:rsidRDefault="00D02C0C" w:rsidP="00C75850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Summer 3</w:t>
      </w:r>
    </w:p>
    <w:p w14:paraId="4E42D2BA" w14:textId="57738A1B" w:rsidR="00D02C0C" w:rsidRDefault="00D02C0C" w:rsidP="00C75850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COUN 5065 Practicum</w:t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</w:r>
      <w:r w:rsidR="002452AA">
        <w:rPr>
          <w:rFonts w:ascii="TimesNewRomanPSMT" w:hAnsi="TimesNewRomanPSMT"/>
        </w:rPr>
        <w:tab/>
        <w:t xml:space="preserve">                       </w:t>
      </w:r>
      <w:r w:rsidR="002452AA">
        <w:rPr>
          <w:rFonts w:ascii="TimesNewRomanPSMT" w:hAnsi="TimesNewRomanPSMT"/>
        </w:rPr>
        <w:t>Possible Elective Option</w:t>
      </w:r>
    </w:p>
    <w:p w14:paraId="7B48D485" w14:textId="75BF3B34" w:rsidR="00D02C0C" w:rsidRDefault="00D02C0C" w:rsidP="00D02C0C">
      <w:pPr>
        <w:pStyle w:val="NormalWeb"/>
        <w:jc w:val="center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Year Four</w:t>
      </w:r>
    </w:p>
    <w:p w14:paraId="444F354C" w14:textId="7974D5C1" w:rsidR="00D02C0C" w:rsidRDefault="00D02C0C" w:rsidP="00D02C0C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4 Semester</w:t>
      </w:r>
    </w:p>
    <w:p w14:paraId="1239515D" w14:textId="672847EE" w:rsidR="00D02C0C" w:rsidRDefault="00D02C0C" w:rsidP="00D02C0C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COUN 6071 Internship (3 credit hours)</w:t>
      </w:r>
      <w:r w:rsidRPr="00D02C0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2452AA">
        <w:rPr>
          <w:rFonts w:ascii="TimesNewRomanPSMT" w:hAnsi="TimesNewRomanPSMT"/>
        </w:rPr>
        <w:t>Possible Elective Option</w:t>
      </w:r>
    </w:p>
    <w:p w14:paraId="7A33446F" w14:textId="20B3930E" w:rsidR="00D02C0C" w:rsidRPr="00D02C0C" w:rsidRDefault="00D02C0C" w:rsidP="00D02C0C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Spring 4 Semester</w:t>
      </w:r>
    </w:p>
    <w:p w14:paraId="5CF4A5BB" w14:textId="68F56E1C" w:rsidR="00D02C0C" w:rsidRDefault="00D02C0C" w:rsidP="00D02C0C">
      <w:pPr>
        <w:pStyle w:val="NormalWeb"/>
      </w:pPr>
      <w:r>
        <w:rPr>
          <w:rFonts w:ascii="TimesNewRomanPSMT" w:hAnsi="TimesNewRomanPSMT"/>
        </w:rPr>
        <w:t xml:space="preserve">COUN 6071 Internship (3 credit hours)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2452AA">
        <w:rPr>
          <w:rFonts w:ascii="TimesNewRomanPSMT" w:hAnsi="TimesNewRomanPSMT"/>
        </w:rPr>
        <w:t>Possible Elective Option</w:t>
      </w:r>
    </w:p>
    <w:p w14:paraId="21C89D36" w14:textId="77777777" w:rsidR="00D02C0C" w:rsidRDefault="00D02C0C"/>
    <w:sectPr w:rsidR="00D02C0C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50"/>
    <w:rsid w:val="00224C9F"/>
    <w:rsid w:val="002452AA"/>
    <w:rsid w:val="006A6084"/>
    <w:rsid w:val="008479D9"/>
    <w:rsid w:val="009E1CC7"/>
    <w:rsid w:val="00C75850"/>
    <w:rsid w:val="00D02C0C"/>
    <w:rsid w:val="00E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9F0BD"/>
  <w15:chartTrackingRefBased/>
  <w15:docId w15:val="{CE9BBF1A-4C81-EB4C-9FF9-B220168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8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3</cp:revision>
  <dcterms:created xsi:type="dcterms:W3CDTF">2021-02-03T15:55:00Z</dcterms:created>
  <dcterms:modified xsi:type="dcterms:W3CDTF">2021-02-03T15:57:00Z</dcterms:modified>
</cp:coreProperties>
</file>