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3F45" w14:textId="77777777" w:rsidR="0020356E" w:rsidRDefault="00D70C1E" w:rsidP="0020356E">
      <w:pPr>
        <w:autoSpaceDE w:val="0"/>
        <w:autoSpaceDN w:val="0"/>
        <w:adjustRightInd w:val="0"/>
        <w:spacing w:after="0" w:line="240" w:lineRule="auto"/>
        <w:rPr>
          <w:rFonts w:ascii="ArialMT" w:hAnsi="ArialMT" w:cs="ArialMT"/>
          <w:sz w:val="24"/>
          <w:szCs w:val="24"/>
        </w:rPr>
      </w:pPr>
      <w:bookmarkStart w:id="0" w:name="_GoBack"/>
      <w:bookmarkEnd w:id="0"/>
      <w:r>
        <w:rPr>
          <w:rFonts w:ascii="ArialMT" w:hAnsi="ArialMT" w:cs="ArialMT"/>
          <w:sz w:val="24"/>
          <w:szCs w:val="24"/>
        </w:rPr>
        <w:t xml:space="preserve">Applicant: </w:t>
      </w:r>
      <w:r w:rsidR="00974E55">
        <w:rPr>
          <w:rFonts w:ascii="ArialMT" w:hAnsi="ArialMT" w:cs="ArialMT"/>
          <w:sz w:val="24"/>
          <w:szCs w:val="24"/>
        </w:rPr>
        <w:t>_________________________</w:t>
      </w:r>
      <w:proofErr w:type="gramStart"/>
      <w:r w:rsidR="00974E55">
        <w:rPr>
          <w:rFonts w:ascii="ArialMT" w:hAnsi="ArialMT" w:cs="ArialMT"/>
          <w:sz w:val="24"/>
          <w:szCs w:val="24"/>
        </w:rPr>
        <w:t xml:space="preserve">_  </w:t>
      </w:r>
      <w:r w:rsidR="0020356E">
        <w:rPr>
          <w:rFonts w:ascii="ArialMT" w:hAnsi="ArialMT" w:cs="ArialMT"/>
          <w:sz w:val="24"/>
          <w:szCs w:val="24"/>
        </w:rPr>
        <w:t>Date</w:t>
      </w:r>
      <w:proofErr w:type="gramEnd"/>
      <w:r w:rsidR="0020356E">
        <w:rPr>
          <w:rFonts w:ascii="ArialMT" w:hAnsi="ArialMT" w:cs="ArialMT"/>
          <w:sz w:val="24"/>
          <w:szCs w:val="24"/>
        </w:rPr>
        <w:t xml:space="preserve">: </w:t>
      </w:r>
      <w:r w:rsidR="00974E55">
        <w:rPr>
          <w:rFonts w:ascii="ArialMT" w:hAnsi="ArialMT" w:cs="ArialMT"/>
          <w:sz w:val="24"/>
          <w:szCs w:val="24"/>
          <w:u w:val="single"/>
        </w:rPr>
        <w:t>________</w:t>
      </w:r>
    </w:p>
    <w:p w14:paraId="4023F87B" w14:textId="77777777" w:rsidR="00020207" w:rsidRDefault="00020207"/>
    <w:p w14:paraId="3F006C49" w14:textId="77777777" w:rsidR="0020356E" w:rsidRDefault="0020356E" w:rsidP="0020356E">
      <w:pPr>
        <w:autoSpaceDE w:val="0"/>
        <w:autoSpaceDN w:val="0"/>
        <w:adjustRightInd w:val="0"/>
        <w:spacing w:after="0" w:line="240" w:lineRule="auto"/>
        <w:rPr>
          <w:rFonts w:ascii="Arial-BoldItalicMT" w:hAnsi="Arial-BoldItalicMT" w:cs="Arial-BoldItalicMT"/>
          <w:b/>
          <w:bCs/>
          <w:i/>
          <w:iCs/>
          <w:sz w:val="24"/>
          <w:szCs w:val="24"/>
        </w:rPr>
      </w:pPr>
      <w:r>
        <w:rPr>
          <w:rFonts w:ascii="Arial-BoldItalicMT" w:hAnsi="Arial-BoldItalicMT" w:cs="Arial-BoldItalicMT"/>
          <w:b/>
          <w:bCs/>
          <w:i/>
          <w:iCs/>
          <w:sz w:val="24"/>
          <w:szCs w:val="24"/>
        </w:rPr>
        <w:t>Educational Diagnostician Add-On:</w:t>
      </w:r>
    </w:p>
    <w:p w14:paraId="0E47120D" w14:textId="77777777" w:rsidR="0020356E" w:rsidRDefault="0020356E" w:rsidP="0020356E">
      <w:pPr>
        <w:autoSpaceDE w:val="0"/>
        <w:autoSpaceDN w:val="0"/>
        <w:adjustRightInd w:val="0"/>
        <w:spacing w:after="0" w:line="240" w:lineRule="auto"/>
        <w:rPr>
          <w:rFonts w:ascii="Arial-BoldItalicMT" w:hAnsi="Arial-BoldItalicMT" w:cs="Arial-BoldItalicMT"/>
          <w:b/>
          <w:bCs/>
          <w:i/>
          <w:iCs/>
          <w:sz w:val="24"/>
          <w:szCs w:val="24"/>
        </w:rPr>
      </w:pPr>
    </w:p>
    <w:tbl>
      <w:tblPr>
        <w:tblStyle w:val="TableGrid"/>
        <w:tblW w:w="10620" w:type="dxa"/>
        <w:tblInd w:w="-432" w:type="dxa"/>
        <w:tblLayout w:type="fixed"/>
        <w:tblLook w:val="04A0" w:firstRow="1" w:lastRow="0" w:firstColumn="1" w:lastColumn="0" w:noHBand="0" w:noVBand="1"/>
      </w:tblPr>
      <w:tblGrid>
        <w:gridCol w:w="1980"/>
        <w:gridCol w:w="990"/>
        <w:gridCol w:w="990"/>
        <w:gridCol w:w="1260"/>
        <w:gridCol w:w="5400"/>
      </w:tblGrid>
      <w:tr w:rsidR="0020356E" w14:paraId="209AE5F5" w14:textId="77777777" w:rsidTr="002F7E45">
        <w:trPr>
          <w:trHeight w:val="1358"/>
        </w:trPr>
        <w:tc>
          <w:tcPr>
            <w:tcW w:w="1980" w:type="dxa"/>
            <w:vAlign w:val="center"/>
          </w:tcPr>
          <w:p w14:paraId="578C34EB" w14:textId="77777777" w:rsidR="0020356E" w:rsidRDefault="0020356E" w:rsidP="0020356E">
            <w:pPr>
              <w:autoSpaceDE w:val="0"/>
              <w:autoSpaceDN w:val="0"/>
              <w:adjustRightInd w:val="0"/>
              <w:rPr>
                <w:rFonts w:ascii="Arial-BoldMT" w:hAnsi="Arial-BoldMT" w:cs="Arial-BoldMT"/>
                <w:b/>
                <w:bCs/>
              </w:rPr>
            </w:pPr>
            <w:r>
              <w:rPr>
                <w:rFonts w:ascii="Arial-BoldMT" w:hAnsi="Arial-BoldMT" w:cs="Arial-BoldMT"/>
                <w:b/>
                <w:bCs/>
              </w:rPr>
              <w:t>Educational</w:t>
            </w:r>
          </w:p>
          <w:p w14:paraId="38D6FE0D" w14:textId="77777777" w:rsidR="0020356E" w:rsidRDefault="0020356E" w:rsidP="0020356E">
            <w:pPr>
              <w:autoSpaceDE w:val="0"/>
              <w:autoSpaceDN w:val="0"/>
              <w:adjustRightInd w:val="0"/>
              <w:rPr>
                <w:rFonts w:ascii="Arial-BoldMT" w:hAnsi="Arial-BoldMT" w:cs="Arial-BoldMT"/>
                <w:b/>
                <w:bCs/>
              </w:rPr>
            </w:pPr>
            <w:r>
              <w:rPr>
                <w:rFonts w:ascii="Arial-BoldMT" w:hAnsi="Arial-BoldMT" w:cs="Arial-BoldMT"/>
                <w:b/>
                <w:bCs/>
              </w:rPr>
              <w:t>Diagnostician</w:t>
            </w:r>
          </w:p>
          <w:p w14:paraId="2ADD1B08" w14:textId="77777777" w:rsidR="0020356E" w:rsidRDefault="0020356E" w:rsidP="0020356E">
            <w:pPr>
              <w:autoSpaceDE w:val="0"/>
              <w:autoSpaceDN w:val="0"/>
              <w:adjustRightInd w:val="0"/>
              <w:rPr>
                <w:rFonts w:ascii="Arial-BoldMT" w:hAnsi="Arial-BoldMT" w:cs="Arial-BoldMT"/>
                <w:b/>
                <w:bCs/>
              </w:rPr>
            </w:pPr>
            <w:r>
              <w:rPr>
                <w:rFonts w:ascii="Arial-BoldMT" w:hAnsi="Arial-BoldMT" w:cs="Arial-BoldMT"/>
                <w:b/>
                <w:bCs/>
              </w:rPr>
              <w:t>(Endorsement)</w:t>
            </w:r>
          </w:p>
          <w:p w14:paraId="7F62C15E" w14:textId="77777777" w:rsidR="0020356E" w:rsidRPr="0020356E" w:rsidRDefault="0020356E" w:rsidP="0020356E">
            <w:pPr>
              <w:autoSpaceDE w:val="0"/>
              <w:autoSpaceDN w:val="0"/>
              <w:adjustRightInd w:val="0"/>
              <w:rPr>
                <w:rFonts w:ascii="Arial-BoldMT" w:hAnsi="Arial-BoldMT" w:cs="Arial-BoldMT"/>
                <w:b/>
                <w:bCs/>
              </w:rPr>
            </w:pPr>
            <w:r>
              <w:rPr>
                <w:rFonts w:ascii="Arial-BoldMT" w:hAnsi="Arial-BoldMT" w:cs="Arial-BoldMT"/>
                <w:b/>
                <w:bCs/>
              </w:rPr>
              <w:t>Certificate level held by applicant:</w:t>
            </w:r>
          </w:p>
        </w:tc>
        <w:tc>
          <w:tcPr>
            <w:tcW w:w="1980" w:type="dxa"/>
            <w:gridSpan w:val="2"/>
          </w:tcPr>
          <w:p w14:paraId="0AA12D96" w14:textId="77777777" w:rsidR="0020356E" w:rsidRDefault="0020356E" w:rsidP="0020356E">
            <w:pPr>
              <w:autoSpaceDE w:val="0"/>
              <w:autoSpaceDN w:val="0"/>
              <w:adjustRightInd w:val="0"/>
              <w:rPr>
                <w:rFonts w:ascii="Arial-BoldMT" w:hAnsi="Arial-BoldMT" w:cs="Arial-BoldMT"/>
                <w:b/>
                <w:bCs/>
              </w:rPr>
            </w:pPr>
          </w:p>
          <w:p w14:paraId="645E7F79" w14:textId="77777777" w:rsidR="0020356E" w:rsidRDefault="0020356E" w:rsidP="0020356E">
            <w:pPr>
              <w:autoSpaceDE w:val="0"/>
              <w:autoSpaceDN w:val="0"/>
              <w:adjustRightInd w:val="0"/>
              <w:rPr>
                <w:rFonts w:ascii="Arial-BoldMT" w:hAnsi="Arial-BoldMT" w:cs="Arial-BoldMT"/>
                <w:b/>
                <w:bCs/>
              </w:rPr>
            </w:pPr>
            <w:r>
              <w:rPr>
                <w:rFonts w:ascii="Arial-BoldMT" w:hAnsi="Arial-BoldMT" w:cs="Arial-BoldMT"/>
                <w:b/>
                <w:bCs/>
              </w:rPr>
              <w:t>Requirements</w:t>
            </w:r>
          </w:p>
          <w:p w14:paraId="184D36B3" w14:textId="77777777" w:rsidR="0020356E" w:rsidRDefault="0020356E" w:rsidP="0020356E">
            <w:pPr>
              <w:autoSpaceDE w:val="0"/>
              <w:autoSpaceDN w:val="0"/>
              <w:adjustRightInd w:val="0"/>
              <w:rPr>
                <w:rFonts w:ascii="Arial-BoldMT" w:hAnsi="Arial-BoldMT" w:cs="Arial-BoldMT"/>
                <w:b/>
                <w:bCs/>
              </w:rPr>
            </w:pPr>
            <w:r>
              <w:rPr>
                <w:rFonts w:ascii="Arial-BoldMT" w:hAnsi="Arial-BoldMT" w:cs="Arial-BoldMT"/>
                <w:b/>
                <w:bCs/>
              </w:rPr>
              <w:t>Completed:</w:t>
            </w:r>
          </w:p>
          <w:p w14:paraId="65384086" w14:textId="77777777" w:rsidR="0020356E" w:rsidRDefault="0020356E" w:rsidP="0020356E">
            <w:pPr>
              <w:autoSpaceDE w:val="0"/>
              <w:autoSpaceDN w:val="0"/>
              <w:adjustRightInd w:val="0"/>
              <w:rPr>
                <w:rFonts w:ascii="Arial-BoldMT" w:hAnsi="Arial-BoldMT" w:cs="Arial-BoldMT"/>
                <w:b/>
                <w:bCs/>
              </w:rPr>
            </w:pPr>
          </w:p>
          <w:p w14:paraId="3A104A2B" w14:textId="77777777" w:rsidR="0020356E" w:rsidRPr="0020356E" w:rsidRDefault="0020356E" w:rsidP="0020356E">
            <w:pPr>
              <w:autoSpaceDE w:val="0"/>
              <w:autoSpaceDN w:val="0"/>
              <w:adjustRightInd w:val="0"/>
              <w:rPr>
                <w:rFonts w:ascii="Arial-BoldMT" w:hAnsi="Arial-BoldMT" w:cs="Arial-BoldMT"/>
                <w:b/>
                <w:bCs/>
              </w:rPr>
            </w:pPr>
            <w:r>
              <w:rPr>
                <w:rFonts w:ascii="Arial-BoldMT" w:hAnsi="Arial-BoldMT" w:cs="Arial-BoldMT"/>
                <w:b/>
                <w:bCs/>
              </w:rPr>
              <w:t xml:space="preserve">  Yes        No</w:t>
            </w:r>
          </w:p>
        </w:tc>
        <w:tc>
          <w:tcPr>
            <w:tcW w:w="6660" w:type="dxa"/>
            <w:gridSpan w:val="2"/>
            <w:vAlign w:val="center"/>
          </w:tcPr>
          <w:p w14:paraId="1DFA2645" w14:textId="77777777" w:rsidR="0020356E" w:rsidRP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Requirements:</w:t>
            </w:r>
          </w:p>
        </w:tc>
      </w:tr>
      <w:tr w:rsidR="0020356E" w14:paraId="3C69E9BB" w14:textId="77777777" w:rsidTr="002F7E45">
        <w:trPr>
          <w:trHeight w:val="350"/>
        </w:trPr>
        <w:tc>
          <w:tcPr>
            <w:tcW w:w="1980" w:type="dxa"/>
            <w:vMerge w:val="restart"/>
          </w:tcPr>
          <w:p w14:paraId="7174A704" w14:textId="77777777" w:rsidR="0020356E" w:rsidRDefault="0020356E" w:rsidP="0020356E">
            <w:pPr>
              <w:autoSpaceDE w:val="0"/>
              <w:autoSpaceDN w:val="0"/>
              <w:adjustRightInd w:val="0"/>
              <w:rPr>
                <w:rFonts w:ascii="ArialMT" w:hAnsi="ArialMT" w:cs="ArialMT"/>
              </w:rPr>
            </w:pPr>
          </w:p>
          <w:p w14:paraId="23383B71" w14:textId="77777777" w:rsidR="0020356E" w:rsidRDefault="0020356E" w:rsidP="0020356E">
            <w:pPr>
              <w:autoSpaceDE w:val="0"/>
              <w:autoSpaceDN w:val="0"/>
              <w:adjustRightInd w:val="0"/>
              <w:rPr>
                <w:rFonts w:ascii="ArialMT" w:hAnsi="ArialMT" w:cs="ArialMT"/>
              </w:rPr>
            </w:pPr>
            <w:r>
              <w:rPr>
                <w:rFonts w:ascii="ArialMT" w:hAnsi="ArialMT" w:cs="ArialMT"/>
              </w:rPr>
              <w:t>A valid Type A, B, or Level 2, or 3 Louisiana teaching certificate for generic</w:t>
            </w:r>
          </w:p>
          <w:p w14:paraId="3F4D229C" w14:textId="77777777" w:rsidR="0020356E" w:rsidRDefault="0020356E" w:rsidP="0020356E">
            <w:pPr>
              <w:autoSpaceDE w:val="0"/>
              <w:autoSpaceDN w:val="0"/>
              <w:adjustRightInd w:val="0"/>
              <w:rPr>
                <w:rFonts w:ascii="ArialMT" w:hAnsi="ArialMT" w:cs="ArialMT"/>
              </w:rPr>
            </w:pPr>
            <w:r>
              <w:rPr>
                <w:rFonts w:ascii="ArialMT" w:hAnsi="ArialMT" w:cs="ArialMT"/>
              </w:rPr>
              <w:t>special education.</w:t>
            </w:r>
          </w:p>
          <w:p w14:paraId="0D359C3B" w14:textId="77777777" w:rsidR="0020356E" w:rsidRDefault="0076299B">
            <w:r>
              <w:t xml:space="preserve"> </w:t>
            </w:r>
          </w:p>
        </w:tc>
        <w:tc>
          <w:tcPr>
            <w:tcW w:w="990" w:type="dxa"/>
            <w:vAlign w:val="center"/>
          </w:tcPr>
          <w:p w14:paraId="5CB749F1"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7E9C7977"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6660" w:type="dxa"/>
            <w:gridSpan w:val="2"/>
            <w:vAlign w:val="center"/>
          </w:tcPr>
          <w:p w14:paraId="53ECBF0B"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Master’s Degree earned at a regionally accredited college or university</w:t>
            </w:r>
          </w:p>
        </w:tc>
      </w:tr>
      <w:tr w:rsidR="0020356E" w14:paraId="162C2898" w14:textId="77777777" w:rsidTr="002F7E45">
        <w:trPr>
          <w:trHeight w:val="350"/>
        </w:trPr>
        <w:tc>
          <w:tcPr>
            <w:tcW w:w="1980" w:type="dxa"/>
            <w:vMerge/>
          </w:tcPr>
          <w:p w14:paraId="46387184" w14:textId="77777777" w:rsidR="0020356E" w:rsidRDefault="0020356E"/>
        </w:tc>
        <w:tc>
          <w:tcPr>
            <w:tcW w:w="990" w:type="dxa"/>
            <w:vAlign w:val="center"/>
          </w:tcPr>
          <w:p w14:paraId="7E67B2D6"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6B44AC6F"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6660" w:type="dxa"/>
            <w:gridSpan w:val="2"/>
            <w:vAlign w:val="center"/>
          </w:tcPr>
          <w:p w14:paraId="4497FF5B"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At least one year of experience in the certified special education area.</w:t>
            </w:r>
          </w:p>
        </w:tc>
      </w:tr>
      <w:tr w:rsidR="0020356E" w14:paraId="0219B5A1" w14:textId="77777777" w:rsidTr="002F7E45">
        <w:tc>
          <w:tcPr>
            <w:tcW w:w="1980" w:type="dxa"/>
            <w:vMerge/>
          </w:tcPr>
          <w:p w14:paraId="371DFD3A" w14:textId="77777777" w:rsidR="0020356E" w:rsidRDefault="0020356E"/>
        </w:tc>
        <w:tc>
          <w:tcPr>
            <w:tcW w:w="1980" w:type="dxa"/>
            <w:gridSpan w:val="2"/>
          </w:tcPr>
          <w:p w14:paraId="148861C8" w14:textId="77777777" w:rsid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Course</w:t>
            </w:r>
          </w:p>
          <w:p w14:paraId="4F1BE29D" w14:textId="77777777" w:rsid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Requirements</w:t>
            </w:r>
          </w:p>
          <w:p w14:paraId="7BD17A45" w14:textId="77777777" w:rsid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Completed:</w:t>
            </w:r>
          </w:p>
          <w:p w14:paraId="2E4CB615" w14:textId="77777777" w:rsidR="0020356E" w:rsidRPr="0020356E" w:rsidRDefault="0020356E" w:rsidP="0020356E">
            <w:pPr>
              <w:autoSpaceDE w:val="0"/>
              <w:autoSpaceDN w:val="0"/>
              <w:adjustRightInd w:val="0"/>
              <w:rPr>
                <w:rFonts w:ascii="Arial-BoldMT" w:hAnsi="Arial-BoldMT" w:cs="Arial-BoldMT"/>
                <w:b/>
                <w:bCs/>
              </w:rPr>
            </w:pPr>
            <w:r>
              <w:rPr>
                <w:rFonts w:ascii="Arial-BoldMT" w:hAnsi="Arial-BoldMT" w:cs="Arial-BoldMT"/>
                <w:b/>
                <w:bCs/>
              </w:rPr>
              <w:t xml:space="preserve">   Yes       No</w:t>
            </w:r>
          </w:p>
        </w:tc>
        <w:tc>
          <w:tcPr>
            <w:tcW w:w="1260" w:type="dxa"/>
            <w:vAlign w:val="center"/>
          </w:tcPr>
          <w:p w14:paraId="4FF217C6" w14:textId="77777777" w:rsid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Course</w:t>
            </w:r>
          </w:p>
          <w:p w14:paraId="1586E019" w14:textId="77777777" w:rsid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Prefix and</w:t>
            </w:r>
          </w:p>
          <w:p w14:paraId="724FD866" w14:textId="77777777" w:rsidR="0020356E" w:rsidRP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Number:</w:t>
            </w:r>
          </w:p>
        </w:tc>
        <w:tc>
          <w:tcPr>
            <w:tcW w:w="5400" w:type="dxa"/>
            <w:vAlign w:val="center"/>
          </w:tcPr>
          <w:p w14:paraId="7C2DBF88" w14:textId="77777777" w:rsidR="0020356E" w:rsidRPr="0020356E" w:rsidRDefault="0020356E" w:rsidP="0020356E">
            <w:pPr>
              <w:autoSpaceDE w:val="0"/>
              <w:autoSpaceDN w:val="0"/>
              <w:adjustRightInd w:val="0"/>
              <w:jc w:val="center"/>
              <w:rPr>
                <w:rFonts w:ascii="Arial-BoldMT" w:hAnsi="Arial-BoldMT" w:cs="Arial-BoldMT"/>
                <w:b/>
                <w:bCs/>
              </w:rPr>
            </w:pPr>
            <w:r>
              <w:rPr>
                <w:rFonts w:ascii="Arial-BoldMT" w:hAnsi="Arial-BoldMT" w:cs="Arial-BoldMT"/>
                <w:b/>
                <w:bCs/>
              </w:rPr>
              <w:t>Graduate Level Course Requirements:</w:t>
            </w:r>
          </w:p>
        </w:tc>
      </w:tr>
      <w:tr w:rsidR="0020356E" w14:paraId="100F1CC3" w14:textId="77777777" w:rsidTr="002F7E45">
        <w:trPr>
          <w:trHeight w:val="575"/>
        </w:trPr>
        <w:tc>
          <w:tcPr>
            <w:tcW w:w="1980" w:type="dxa"/>
            <w:vMerge/>
          </w:tcPr>
          <w:p w14:paraId="2F598049" w14:textId="77777777" w:rsidR="0020356E" w:rsidRDefault="0020356E"/>
        </w:tc>
        <w:tc>
          <w:tcPr>
            <w:tcW w:w="8640" w:type="dxa"/>
            <w:gridSpan w:val="4"/>
            <w:vAlign w:val="center"/>
          </w:tcPr>
          <w:p w14:paraId="179B3D1A" w14:textId="77777777" w:rsidR="0020356E" w:rsidRDefault="0020356E" w:rsidP="0020356E">
            <w:pPr>
              <w:autoSpaceDE w:val="0"/>
              <w:autoSpaceDN w:val="0"/>
              <w:adjustRightInd w:val="0"/>
              <w:rPr>
                <w:rFonts w:ascii="Arial-BoldMT" w:hAnsi="Arial-BoldMT" w:cs="Arial-BoldMT"/>
                <w:b/>
                <w:bCs/>
                <w:sz w:val="20"/>
                <w:szCs w:val="20"/>
              </w:rPr>
            </w:pPr>
            <w:r>
              <w:rPr>
                <w:rFonts w:ascii="Arial-BoldMT" w:hAnsi="Arial-BoldMT" w:cs="Arial-BoldMT"/>
                <w:b/>
                <w:bCs/>
                <w:sz w:val="20"/>
                <w:szCs w:val="20"/>
              </w:rPr>
              <w:t>Elementary certified teachers – 6 semester hours (3 semester hours may at the</w:t>
            </w:r>
          </w:p>
          <w:p w14:paraId="3983CAFD" w14:textId="77777777" w:rsidR="0020356E" w:rsidRPr="0020356E" w:rsidRDefault="0020356E" w:rsidP="0020356E">
            <w:pPr>
              <w:autoSpaceDE w:val="0"/>
              <w:autoSpaceDN w:val="0"/>
              <w:adjustRightInd w:val="0"/>
              <w:rPr>
                <w:rFonts w:ascii="Arial-BoldMT" w:hAnsi="Arial-BoldMT" w:cs="Arial-BoldMT"/>
                <w:b/>
                <w:bCs/>
                <w:sz w:val="20"/>
                <w:szCs w:val="20"/>
              </w:rPr>
            </w:pPr>
            <w:r>
              <w:rPr>
                <w:rFonts w:ascii="Arial-BoldMT" w:hAnsi="Arial-BoldMT" w:cs="Arial-BoldMT"/>
                <w:b/>
                <w:bCs/>
                <w:sz w:val="20"/>
                <w:szCs w:val="20"/>
              </w:rPr>
              <w:t>undergraduate level):</w:t>
            </w:r>
          </w:p>
        </w:tc>
      </w:tr>
      <w:tr w:rsidR="0020356E" w14:paraId="6425EA60" w14:textId="77777777" w:rsidTr="002F7E45">
        <w:tc>
          <w:tcPr>
            <w:tcW w:w="1980" w:type="dxa"/>
            <w:vMerge/>
          </w:tcPr>
          <w:p w14:paraId="2ECF17F1" w14:textId="77777777" w:rsidR="0020356E" w:rsidRDefault="0020356E"/>
        </w:tc>
        <w:bookmarkStart w:id="1" w:name="Check1"/>
        <w:tc>
          <w:tcPr>
            <w:tcW w:w="990" w:type="dxa"/>
          </w:tcPr>
          <w:p w14:paraId="59D64DBE" w14:textId="77777777" w:rsidR="0020356E" w:rsidRDefault="00420092" w:rsidP="00420092">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bookmarkEnd w:id="1"/>
          </w:p>
          <w:p w14:paraId="0D716006" w14:textId="77777777" w:rsidR="00D70C1E" w:rsidRDefault="00420092" w:rsidP="00420092">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tcPr>
          <w:p w14:paraId="517D6C2B" w14:textId="77777777" w:rsidR="00420092" w:rsidRDefault="00420092" w:rsidP="00420092">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p w14:paraId="53AB8AFB" w14:textId="77777777" w:rsidR="00D70C1E" w:rsidRDefault="00420092" w:rsidP="00420092">
            <w:pPr>
              <w:jc w:val="center"/>
            </w:pPr>
            <w:r>
              <w:fldChar w:fldCharType="begin">
                <w:ffData>
                  <w:name w:val=""/>
                  <w:enabled/>
                  <w:calcOnExit w:val="0"/>
                  <w:checkBox>
                    <w:sizeAuto/>
                    <w:default w:val="0"/>
                  </w:checkBox>
                </w:ffData>
              </w:fldChar>
            </w:r>
            <w:r>
              <w:instrText xml:space="preserve"> FORMCHECKBOX </w:instrText>
            </w:r>
            <w:r w:rsidR="0038314C">
              <w:fldChar w:fldCharType="separate"/>
            </w:r>
            <w:r>
              <w:fldChar w:fldCharType="end"/>
            </w:r>
          </w:p>
        </w:tc>
        <w:tc>
          <w:tcPr>
            <w:tcW w:w="1260" w:type="dxa"/>
          </w:tcPr>
          <w:p w14:paraId="76FFA575" w14:textId="77777777" w:rsidR="0020356E" w:rsidRPr="00116D01" w:rsidRDefault="0020356E">
            <w:pPr>
              <w:rPr>
                <w:b/>
              </w:rPr>
            </w:pPr>
            <w:r w:rsidRPr="00116D01">
              <w:rPr>
                <w:b/>
              </w:rPr>
              <w:t>READ 5001</w:t>
            </w:r>
          </w:p>
          <w:p w14:paraId="487B7762" w14:textId="77777777" w:rsidR="0020356E" w:rsidRDefault="0020356E">
            <w:r w:rsidRPr="00116D01">
              <w:rPr>
                <w:b/>
              </w:rPr>
              <w:t>READ 5025</w:t>
            </w:r>
          </w:p>
        </w:tc>
        <w:tc>
          <w:tcPr>
            <w:tcW w:w="5400" w:type="dxa"/>
            <w:vAlign w:val="center"/>
          </w:tcPr>
          <w:p w14:paraId="439FCA6F"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Diagnosis of Reading Problems – 6 semester hours</w:t>
            </w:r>
          </w:p>
        </w:tc>
      </w:tr>
      <w:tr w:rsidR="0020356E" w14:paraId="224AB623" w14:textId="77777777" w:rsidTr="002F7E45">
        <w:trPr>
          <w:trHeight w:val="530"/>
        </w:trPr>
        <w:tc>
          <w:tcPr>
            <w:tcW w:w="1980" w:type="dxa"/>
            <w:vMerge/>
          </w:tcPr>
          <w:p w14:paraId="1D9D4DDA" w14:textId="77777777" w:rsidR="0020356E" w:rsidRDefault="0020356E"/>
        </w:tc>
        <w:tc>
          <w:tcPr>
            <w:tcW w:w="8640" w:type="dxa"/>
            <w:gridSpan w:val="4"/>
            <w:vAlign w:val="center"/>
          </w:tcPr>
          <w:p w14:paraId="36C06A08" w14:textId="77777777" w:rsidR="0020356E" w:rsidRDefault="0020356E" w:rsidP="0020356E">
            <w:pPr>
              <w:autoSpaceDE w:val="0"/>
              <w:autoSpaceDN w:val="0"/>
              <w:adjustRightInd w:val="0"/>
              <w:rPr>
                <w:rFonts w:ascii="Arial-BoldMT" w:hAnsi="Arial-BoldMT" w:cs="Arial-BoldMT"/>
                <w:b/>
                <w:bCs/>
                <w:sz w:val="20"/>
                <w:szCs w:val="20"/>
              </w:rPr>
            </w:pPr>
            <w:r>
              <w:rPr>
                <w:rFonts w:ascii="Arial-BoldMT" w:hAnsi="Arial-BoldMT" w:cs="Arial-BoldMT"/>
                <w:b/>
                <w:bCs/>
                <w:sz w:val="20"/>
                <w:szCs w:val="20"/>
              </w:rPr>
              <w:t>Secondary certified teachers – 9 semester hours (3 semester hours may at the</w:t>
            </w:r>
          </w:p>
          <w:p w14:paraId="0EB0737A" w14:textId="77777777" w:rsidR="0020356E" w:rsidRPr="0020356E" w:rsidRDefault="0020356E" w:rsidP="0020356E">
            <w:pPr>
              <w:autoSpaceDE w:val="0"/>
              <w:autoSpaceDN w:val="0"/>
              <w:adjustRightInd w:val="0"/>
              <w:rPr>
                <w:rFonts w:ascii="Arial-BoldMT" w:hAnsi="Arial-BoldMT" w:cs="Arial-BoldMT"/>
                <w:b/>
                <w:bCs/>
                <w:sz w:val="20"/>
                <w:szCs w:val="20"/>
              </w:rPr>
            </w:pPr>
            <w:r>
              <w:rPr>
                <w:rFonts w:ascii="Arial-BoldMT" w:hAnsi="Arial-BoldMT" w:cs="Arial-BoldMT"/>
                <w:b/>
                <w:bCs/>
                <w:sz w:val="20"/>
                <w:szCs w:val="20"/>
              </w:rPr>
              <w:t>undergraduate level):</w:t>
            </w:r>
          </w:p>
        </w:tc>
      </w:tr>
      <w:tr w:rsidR="0020356E" w14:paraId="11D7D462" w14:textId="77777777" w:rsidTr="002F7E45">
        <w:tc>
          <w:tcPr>
            <w:tcW w:w="1980" w:type="dxa"/>
            <w:vMerge/>
          </w:tcPr>
          <w:p w14:paraId="273A13A4" w14:textId="77777777" w:rsidR="0020356E" w:rsidRDefault="0020356E"/>
        </w:tc>
        <w:tc>
          <w:tcPr>
            <w:tcW w:w="990" w:type="dxa"/>
          </w:tcPr>
          <w:p w14:paraId="7A103385" w14:textId="77777777" w:rsidR="002F7E45"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p w14:paraId="5A957751"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tcPr>
          <w:p w14:paraId="330F3DF6" w14:textId="77777777" w:rsidR="002F7E45"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p w14:paraId="6AC8D08B" w14:textId="77777777" w:rsidR="0020356E" w:rsidRPr="002F7E45"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tcPr>
          <w:p w14:paraId="34F55DF5" w14:textId="77777777" w:rsidR="0020356E" w:rsidRPr="00116D01" w:rsidRDefault="0020356E" w:rsidP="0020356E">
            <w:pPr>
              <w:rPr>
                <w:b/>
              </w:rPr>
            </w:pPr>
            <w:r w:rsidRPr="00116D01">
              <w:rPr>
                <w:b/>
              </w:rPr>
              <w:t>READ 5001</w:t>
            </w:r>
          </w:p>
          <w:p w14:paraId="4422446A" w14:textId="77777777" w:rsidR="0020356E" w:rsidRPr="00116D01" w:rsidRDefault="0020356E" w:rsidP="0020356E">
            <w:pPr>
              <w:rPr>
                <w:b/>
              </w:rPr>
            </w:pPr>
            <w:r w:rsidRPr="00116D01">
              <w:rPr>
                <w:b/>
              </w:rPr>
              <w:t>READ 5025</w:t>
            </w:r>
          </w:p>
        </w:tc>
        <w:tc>
          <w:tcPr>
            <w:tcW w:w="5400" w:type="dxa"/>
            <w:vMerge w:val="restart"/>
            <w:vAlign w:val="center"/>
          </w:tcPr>
          <w:p w14:paraId="71A76A20" w14:textId="77777777" w:rsid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 Diagnosis of Reading – 6 semester hours</w:t>
            </w:r>
          </w:p>
          <w:p w14:paraId="3E9F42BD" w14:textId="77777777" w:rsidR="0020356E" w:rsidRPr="0020356E" w:rsidRDefault="0020356E" w:rsidP="0020356E">
            <w:pPr>
              <w:autoSpaceDE w:val="0"/>
              <w:autoSpaceDN w:val="0"/>
              <w:adjustRightInd w:val="0"/>
              <w:rPr>
                <w:rFonts w:ascii="ArialMT" w:hAnsi="ArialMT" w:cs="ArialMT"/>
                <w:sz w:val="10"/>
                <w:szCs w:val="10"/>
              </w:rPr>
            </w:pPr>
          </w:p>
          <w:p w14:paraId="7ED022E6"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 Foundations of Reading – 3 semester hours</w:t>
            </w:r>
          </w:p>
        </w:tc>
      </w:tr>
      <w:tr w:rsidR="0020356E" w14:paraId="3AC0EF69" w14:textId="77777777" w:rsidTr="002F7E45">
        <w:tc>
          <w:tcPr>
            <w:tcW w:w="1980" w:type="dxa"/>
            <w:vMerge/>
          </w:tcPr>
          <w:p w14:paraId="1FFB6CC6" w14:textId="77777777" w:rsidR="0020356E" w:rsidRDefault="0020356E"/>
        </w:tc>
        <w:tc>
          <w:tcPr>
            <w:tcW w:w="990" w:type="dxa"/>
            <w:vAlign w:val="center"/>
          </w:tcPr>
          <w:p w14:paraId="0B88B21D"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1625AF45"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tcPr>
          <w:p w14:paraId="3EC1AE67" w14:textId="77777777" w:rsidR="0020356E" w:rsidRPr="00116D01" w:rsidRDefault="0020356E">
            <w:pPr>
              <w:rPr>
                <w:b/>
              </w:rPr>
            </w:pPr>
            <w:r w:rsidRPr="00116D01">
              <w:rPr>
                <w:b/>
              </w:rPr>
              <w:t>READ 5002</w:t>
            </w:r>
          </w:p>
        </w:tc>
        <w:tc>
          <w:tcPr>
            <w:tcW w:w="5400" w:type="dxa"/>
            <w:vMerge/>
            <w:vAlign w:val="center"/>
          </w:tcPr>
          <w:p w14:paraId="274C7212" w14:textId="77777777" w:rsidR="0020356E" w:rsidRDefault="0020356E" w:rsidP="0020356E"/>
        </w:tc>
      </w:tr>
      <w:tr w:rsidR="0020356E" w14:paraId="27A7B0A4" w14:textId="77777777" w:rsidTr="002F7E45">
        <w:trPr>
          <w:trHeight w:val="332"/>
        </w:trPr>
        <w:tc>
          <w:tcPr>
            <w:tcW w:w="1980" w:type="dxa"/>
            <w:vMerge/>
          </w:tcPr>
          <w:p w14:paraId="16AD64F1" w14:textId="77777777" w:rsidR="0020356E" w:rsidRDefault="0020356E"/>
        </w:tc>
        <w:tc>
          <w:tcPr>
            <w:tcW w:w="8640" w:type="dxa"/>
            <w:gridSpan w:val="4"/>
            <w:vAlign w:val="center"/>
          </w:tcPr>
          <w:p w14:paraId="15062435" w14:textId="77777777" w:rsidR="0020356E" w:rsidRPr="0020356E" w:rsidRDefault="0020356E" w:rsidP="0020356E">
            <w:pPr>
              <w:autoSpaceDE w:val="0"/>
              <w:autoSpaceDN w:val="0"/>
              <w:adjustRightInd w:val="0"/>
              <w:rPr>
                <w:rFonts w:ascii="Arial-BoldMT" w:hAnsi="Arial-BoldMT" w:cs="Arial-BoldMT"/>
                <w:b/>
                <w:bCs/>
                <w:sz w:val="20"/>
                <w:szCs w:val="20"/>
              </w:rPr>
            </w:pPr>
            <w:r>
              <w:rPr>
                <w:rFonts w:ascii="Arial-BoldMT" w:hAnsi="Arial-BoldMT" w:cs="Arial-BoldMT"/>
                <w:b/>
                <w:bCs/>
                <w:sz w:val="20"/>
                <w:szCs w:val="20"/>
              </w:rPr>
              <w:t>21 semester hours of graduate credit as follows:</w:t>
            </w:r>
          </w:p>
        </w:tc>
      </w:tr>
      <w:tr w:rsidR="0020356E" w14:paraId="61B1F1D3" w14:textId="77777777" w:rsidTr="002F7E45">
        <w:trPr>
          <w:trHeight w:val="350"/>
        </w:trPr>
        <w:tc>
          <w:tcPr>
            <w:tcW w:w="1980" w:type="dxa"/>
            <w:vMerge/>
          </w:tcPr>
          <w:p w14:paraId="67303D92" w14:textId="77777777" w:rsidR="0020356E" w:rsidRDefault="0020356E"/>
        </w:tc>
        <w:tc>
          <w:tcPr>
            <w:tcW w:w="990" w:type="dxa"/>
            <w:vAlign w:val="center"/>
          </w:tcPr>
          <w:p w14:paraId="40B6FA82"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46B5195B"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vAlign w:val="center"/>
          </w:tcPr>
          <w:p w14:paraId="2C9A8084" w14:textId="77777777" w:rsidR="0020356E" w:rsidRPr="00116D01" w:rsidRDefault="0020356E" w:rsidP="002F7E45">
            <w:pPr>
              <w:jc w:val="center"/>
              <w:rPr>
                <w:b/>
              </w:rPr>
            </w:pPr>
            <w:r w:rsidRPr="00116D01">
              <w:rPr>
                <w:b/>
              </w:rPr>
              <w:t>CURR 5006</w:t>
            </w:r>
          </w:p>
        </w:tc>
        <w:tc>
          <w:tcPr>
            <w:tcW w:w="5400" w:type="dxa"/>
            <w:vAlign w:val="center"/>
          </w:tcPr>
          <w:p w14:paraId="3E41143B"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Applied learning theory – 3 semester hours</w:t>
            </w:r>
          </w:p>
        </w:tc>
      </w:tr>
      <w:tr w:rsidR="0020356E" w14:paraId="11D7BB4E" w14:textId="77777777" w:rsidTr="002F7E45">
        <w:trPr>
          <w:trHeight w:val="710"/>
        </w:trPr>
        <w:tc>
          <w:tcPr>
            <w:tcW w:w="1980" w:type="dxa"/>
            <w:vMerge/>
          </w:tcPr>
          <w:p w14:paraId="0297160E" w14:textId="77777777" w:rsidR="0020356E" w:rsidRDefault="0020356E"/>
        </w:tc>
        <w:tc>
          <w:tcPr>
            <w:tcW w:w="990" w:type="dxa"/>
            <w:vAlign w:val="center"/>
          </w:tcPr>
          <w:p w14:paraId="7935C7DC"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1F414CA5"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vAlign w:val="center"/>
          </w:tcPr>
          <w:p w14:paraId="27261AF4" w14:textId="77777777" w:rsidR="0020356E" w:rsidRPr="00116D01" w:rsidRDefault="0020356E" w:rsidP="002F7E45">
            <w:pPr>
              <w:jc w:val="center"/>
              <w:rPr>
                <w:b/>
              </w:rPr>
            </w:pPr>
            <w:r w:rsidRPr="00116D01">
              <w:rPr>
                <w:b/>
              </w:rPr>
              <w:t>SPED 5007</w:t>
            </w:r>
          </w:p>
        </w:tc>
        <w:tc>
          <w:tcPr>
            <w:tcW w:w="5400" w:type="dxa"/>
            <w:vAlign w:val="center"/>
          </w:tcPr>
          <w:p w14:paraId="7BE4C147"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Behavioral intervention strategies, including systematic, behavioral assessment. (This course must include 25 child contact hours) – 3 semester hours</w:t>
            </w:r>
          </w:p>
        </w:tc>
      </w:tr>
      <w:tr w:rsidR="0020356E" w14:paraId="6D6C4850" w14:textId="77777777" w:rsidTr="002F7E45">
        <w:trPr>
          <w:trHeight w:val="350"/>
        </w:trPr>
        <w:tc>
          <w:tcPr>
            <w:tcW w:w="1980" w:type="dxa"/>
            <w:vMerge/>
          </w:tcPr>
          <w:p w14:paraId="1C395237" w14:textId="77777777" w:rsidR="0020356E" w:rsidRDefault="0020356E"/>
        </w:tc>
        <w:tc>
          <w:tcPr>
            <w:tcW w:w="990" w:type="dxa"/>
            <w:vAlign w:val="center"/>
          </w:tcPr>
          <w:p w14:paraId="5E13C844"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37F6D310"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vAlign w:val="center"/>
          </w:tcPr>
          <w:p w14:paraId="130BD80B" w14:textId="77777777" w:rsidR="0020356E" w:rsidRPr="00116D01" w:rsidRDefault="0020356E" w:rsidP="002F7E45">
            <w:pPr>
              <w:jc w:val="center"/>
              <w:rPr>
                <w:b/>
              </w:rPr>
            </w:pPr>
            <w:r w:rsidRPr="00116D01">
              <w:rPr>
                <w:b/>
              </w:rPr>
              <w:t>SPED 5050</w:t>
            </w:r>
          </w:p>
        </w:tc>
        <w:tc>
          <w:tcPr>
            <w:tcW w:w="5400" w:type="dxa"/>
            <w:vAlign w:val="center"/>
          </w:tcPr>
          <w:p w14:paraId="486BDF8F"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Consulting teacher strategies – 3 semester hours</w:t>
            </w:r>
          </w:p>
        </w:tc>
      </w:tr>
      <w:tr w:rsidR="0020356E" w14:paraId="1FE875F1" w14:textId="77777777" w:rsidTr="002F7E45">
        <w:trPr>
          <w:trHeight w:val="530"/>
        </w:trPr>
        <w:tc>
          <w:tcPr>
            <w:tcW w:w="1980" w:type="dxa"/>
            <w:vMerge/>
          </w:tcPr>
          <w:p w14:paraId="6E1F1D52" w14:textId="77777777" w:rsidR="0020356E" w:rsidRDefault="0020356E"/>
        </w:tc>
        <w:tc>
          <w:tcPr>
            <w:tcW w:w="990" w:type="dxa"/>
            <w:vAlign w:val="center"/>
          </w:tcPr>
          <w:p w14:paraId="3AB4C129"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43630ACD"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vAlign w:val="center"/>
          </w:tcPr>
          <w:p w14:paraId="49A22A32" w14:textId="77777777" w:rsidR="0020356E" w:rsidRPr="00116D01" w:rsidRDefault="0020356E" w:rsidP="002F7E45">
            <w:pPr>
              <w:jc w:val="center"/>
              <w:rPr>
                <w:b/>
              </w:rPr>
            </w:pPr>
            <w:r w:rsidRPr="00116D01">
              <w:rPr>
                <w:b/>
              </w:rPr>
              <w:t>SPED 5002</w:t>
            </w:r>
          </w:p>
        </w:tc>
        <w:tc>
          <w:tcPr>
            <w:tcW w:w="5400" w:type="dxa"/>
            <w:vAlign w:val="center"/>
          </w:tcPr>
          <w:p w14:paraId="6D39A431" w14:textId="77777777" w:rsid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Precision assessment and diagnostic/prescriptive</w:t>
            </w:r>
          </w:p>
          <w:p w14:paraId="575CD872"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strategies – 3 semester hours</w:t>
            </w:r>
          </w:p>
        </w:tc>
      </w:tr>
      <w:tr w:rsidR="0020356E" w14:paraId="4A120BDE" w14:textId="77777777" w:rsidTr="002F7E45">
        <w:trPr>
          <w:trHeight w:val="350"/>
        </w:trPr>
        <w:tc>
          <w:tcPr>
            <w:tcW w:w="1980" w:type="dxa"/>
            <w:vMerge/>
          </w:tcPr>
          <w:p w14:paraId="340160F0" w14:textId="77777777" w:rsidR="0020356E" w:rsidRDefault="0020356E"/>
        </w:tc>
        <w:tc>
          <w:tcPr>
            <w:tcW w:w="990" w:type="dxa"/>
            <w:vAlign w:val="center"/>
          </w:tcPr>
          <w:p w14:paraId="33F0AE7B"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33626F9D"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vAlign w:val="center"/>
          </w:tcPr>
          <w:p w14:paraId="6260A616" w14:textId="77777777" w:rsidR="0020356E" w:rsidRPr="00116D01" w:rsidRDefault="0020356E" w:rsidP="002F7E45">
            <w:pPr>
              <w:jc w:val="center"/>
              <w:rPr>
                <w:b/>
              </w:rPr>
            </w:pPr>
            <w:r w:rsidRPr="00116D01">
              <w:rPr>
                <w:b/>
              </w:rPr>
              <w:t>SPED 5071</w:t>
            </w:r>
          </w:p>
        </w:tc>
        <w:tc>
          <w:tcPr>
            <w:tcW w:w="5400" w:type="dxa"/>
            <w:vAlign w:val="center"/>
          </w:tcPr>
          <w:p w14:paraId="30D081D8"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Test theory – 3 semester hours</w:t>
            </w:r>
          </w:p>
        </w:tc>
      </w:tr>
      <w:tr w:rsidR="0020356E" w14:paraId="0E2E31CD" w14:textId="77777777" w:rsidTr="002F7E45">
        <w:trPr>
          <w:trHeight w:val="350"/>
        </w:trPr>
        <w:tc>
          <w:tcPr>
            <w:tcW w:w="1980" w:type="dxa"/>
            <w:vMerge/>
          </w:tcPr>
          <w:p w14:paraId="315E19AB" w14:textId="77777777" w:rsidR="0020356E" w:rsidRDefault="0020356E"/>
        </w:tc>
        <w:tc>
          <w:tcPr>
            <w:tcW w:w="990" w:type="dxa"/>
            <w:vAlign w:val="center"/>
          </w:tcPr>
          <w:p w14:paraId="020B7CAF"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0DBAE499"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vAlign w:val="center"/>
          </w:tcPr>
          <w:p w14:paraId="55E07CB4" w14:textId="77777777" w:rsidR="0020356E" w:rsidRPr="00116D01" w:rsidRDefault="0020356E" w:rsidP="002F7E45">
            <w:pPr>
              <w:jc w:val="center"/>
              <w:rPr>
                <w:b/>
              </w:rPr>
            </w:pPr>
            <w:r w:rsidRPr="00116D01">
              <w:rPr>
                <w:b/>
              </w:rPr>
              <w:t>SPED 5061</w:t>
            </w:r>
          </w:p>
        </w:tc>
        <w:tc>
          <w:tcPr>
            <w:tcW w:w="5400" w:type="dxa"/>
            <w:vAlign w:val="center"/>
          </w:tcPr>
          <w:p w14:paraId="201CDBEF"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Educational diagnosis – 3 semester hours</w:t>
            </w:r>
          </w:p>
        </w:tc>
      </w:tr>
      <w:tr w:rsidR="0020356E" w14:paraId="0D18716E" w14:textId="77777777" w:rsidTr="002F7E45">
        <w:trPr>
          <w:trHeight w:val="530"/>
        </w:trPr>
        <w:tc>
          <w:tcPr>
            <w:tcW w:w="1980" w:type="dxa"/>
            <w:vMerge/>
          </w:tcPr>
          <w:p w14:paraId="1D392E03" w14:textId="77777777" w:rsidR="0020356E" w:rsidRDefault="0020356E"/>
        </w:tc>
        <w:tc>
          <w:tcPr>
            <w:tcW w:w="990" w:type="dxa"/>
            <w:vAlign w:val="center"/>
          </w:tcPr>
          <w:p w14:paraId="35A6E6D5"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990" w:type="dxa"/>
            <w:vAlign w:val="center"/>
          </w:tcPr>
          <w:p w14:paraId="5EF246A1" w14:textId="77777777" w:rsidR="0020356E" w:rsidRDefault="002F7E45" w:rsidP="002F7E45">
            <w:pPr>
              <w:jc w:val="center"/>
            </w:pPr>
            <w:r>
              <w:fldChar w:fldCharType="begin">
                <w:ffData>
                  <w:name w:val="Check1"/>
                  <w:enabled/>
                  <w:calcOnExit w:val="0"/>
                  <w:checkBox>
                    <w:sizeAuto/>
                    <w:default w:val="0"/>
                  </w:checkBox>
                </w:ffData>
              </w:fldChar>
            </w:r>
            <w:r>
              <w:instrText xml:space="preserve"> FORMCHECKBOX </w:instrText>
            </w:r>
            <w:r w:rsidR="0038314C">
              <w:fldChar w:fldCharType="separate"/>
            </w:r>
            <w:r>
              <w:fldChar w:fldCharType="end"/>
            </w:r>
          </w:p>
        </w:tc>
        <w:tc>
          <w:tcPr>
            <w:tcW w:w="1260" w:type="dxa"/>
            <w:vAlign w:val="center"/>
          </w:tcPr>
          <w:p w14:paraId="0F8C72BF" w14:textId="77777777" w:rsidR="0020356E" w:rsidRPr="00116D01" w:rsidRDefault="0020356E" w:rsidP="002F7E45">
            <w:pPr>
              <w:jc w:val="center"/>
              <w:rPr>
                <w:b/>
              </w:rPr>
            </w:pPr>
            <w:r w:rsidRPr="00116D01">
              <w:rPr>
                <w:b/>
              </w:rPr>
              <w:t>SPED 5072</w:t>
            </w:r>
          </w:p>
        </w:tc>
        <w:tc>
          <w:tcPr>
            <w:tcW w:w="5400" w:type="dxa"/>
            <w:vAlign w:val="center"/>
          </w:tcPr>
          <w:p w14:paraId="1A1ABE37" w14:textId="77777777" w:rsid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Supervised internship to include 100 child contact</w:t>
            </w:r>
          </w:p>
          <w:p w14:paraId="0EFFF9A2" w14:textId="77777777" w:rsidR="0020356E" w:rsidRPr="0020356E" w:rsidRDefault="0020356E" w:rsidP="0020356E">
            <w:pPr>
              <w:autoSpaceDE w:val="0"/>
              <w:autoSpaceDN w:val="0"/>
              <w:adjustRightInd w:val="0"/>
              <w:rPr>
                <w:rFonts w:ascii="ArialMT" w:hAnsi="ArialMT" w:cs="ArialMT"/>
                <w:sz w:val="20"/>
                <w:szCs w:val="20"/>
              </w:rPr>
            </w:pPr>
            <w:r>
              <w:rPr>
                <w:rFonts w:ascii="ArialMT" w:hAnsi="ArialMT" w:cs="ArialMT"/>
                <w:sz w:val="20"/>
                <w:szCs w:val="20"/>
              </w:rPr>
              <w:t>clock hours** – 3 semester hours</w:t>
            </w:r>
          </w:p>
        </w:tc>
      </w:tr>
    </w:tbl>
    <w:p w14:paraId="7DC43790" w14:textId="77777777" w:rsidR="0020356E" w:rsidRDefault="0020356E" w:rsidP="0020356E">
      <w:pPr>
        <w:autoSpaceDE w:val="0"/>
        <w:autoSpaceDN w:val="0"/>
        <w:adjustRightInd w:val="0"/>
        <w:spacing w:after="0" w:line="240" w:lineRule="auto"/>
      </w:pPr>
      <w:r>
        <w:rPr>
          <w:rFonts w:ascii="Arial-BoldMT" w:hAnsi="Arial-BoldMT" w:cs="Arial-BoldMT"/>
          <w:b/>
          <w:bCs/>
          <w:sz w:val="20"/>
          <w:szCs w:val="20"/>
        </w:rPr>
        <w:t>** Provisional Educational Diagnostician</w:t>
      </w:r>
      <w:r>
        <w:rPr>
          <w:rFonts w:ascii="ArialMT" w:hAnsi="ArialMT" w:cs="ArialMT"/>
          <w:sz w:val="20"/>
          <w:szCs w:val="20"/>
        </w:rPr>
        <w:t>: A one-year provisional endorsement as an Educational Diagnostician may be issued if all requirements have been completed, with the exception of the 100-contact-hour internship. The intern employed on a provisional endorsement must work under a certified Educational Diagnostician who has a minimum of five (5) years of field experience in that position. At the time of employment, the Louisiana employing authority must submit verification of the supervision component. Until the internship is completed and the provisional status is removed from the intern’s certificate, the supervising Educational Diagnostician shall sign all reports and evaluations involving the intern.</w:t>
      </w:r>
    </w:p>
    <w:p w14:paraId="6B948EC3" w14:textId="77777777" w:rsidR="0020356E" w:rsidRDefault="0020356E" w:rsidP="0020356E">
      <w:pPr>
        <w:jc w:val="right"/>
      </w:pPr>
      <w:r>
        <w:t>3/27/06</w:t>
      </w:r>
    </w:p>
    <w:sectPr w:rsidR="00203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 w:name="Arial-BoldItalicMT">
    <w:altName w:val="Arial"/>
    <w:charset w:val="00"/>
    <w:family w:val="swiss"/>
    <w:pitch w:val="variable"/>
    <w:sig w:usb0="E0000AFF" w:usb1="00007843" w:usb2="00000001" w:usb3="00000000" w:csb0="000001BF" w:csb1="00000000"/>
  </w:font>
  <w:font w:name="Arial-Bold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6E"/>
    <w:rsid w:val="00020207"/>
    <w:rsid w:val="00116D01"/>
    <w:rsid w:val="001D2042"/>
    <w:rsid w:val="001E4787"/>
    <w:rsid w:val="0020356E"/>
    <w:rsid w:val="002123EF"/>
    <w:rsid w:val="002B132A"/>
    <w:rsid w:val="002F7E45"/>
    <w:rsid w:val="0031523D"/>
    <w:rsid w:val="0038314C"/>
    <w:rsid w:val="003C1ACE"/>
    <w:rsid w:val="00411D4F"/>
    <w:rsid w:val="00420092"/>
    <w:rsid w:val="0064518F"/>
    <w:rsid w:val="0076299B"/>
    <w:rsid w:val="00934E42"/>
    <w:rsid w:val="00974E55"/>
    <w:rsid w:val="00C62346"/>
    <w:rsid w:val="00D04531"/>
    <w:rsid w:val="00D70C1E"/>
    <w:rsid w:val="00EF76EE"/>
    <w:rsid w:val="00FD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26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0C1E"/>
    <w:rPr>
      <w:color w:val="808080"/>
    </w:rPr>
  </w:style>
  <w:style w:type="paragraph" w:styleId="BalloonText">
    <w:name w:val="Balloon Text"/>
    <w:basedOn w:val="Normal"/>
    <w:link w:val="BalloonTextChar"/>
    <w:uiPriority w:val="99"/>
    <w:semiHidden/>
    <w:unhideWhenUsed/>
    <w:rsid w:val="00D7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CA0D-96CD-1B4C-A037-6C3AB46A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Morgan Fitch</cp:lastModifiedBy>
  <cp:revision>2</cp:revision>
  <cp:lastPrinted>2012-12-06T16:56:00Z</cp:lastPrinted>
  <dcterms:created xsi:type="dcterms:W3CDTF">2020-04-23T19:30:00Z</dcterms:created>
  <dcterms:modified xsi:type="dcterms:W3CDTF">2020-04-23T19:30:00Z</dcterms:modified>
</cp:coreProperties>
</file>