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3AFF3" w14:textId="40610893" w:rsidR="003A4B69" w:rsidRPr="003C6653" w:rsidRDefault="003A4B69" w:rsidP="00526AD1">
      <w:pPr>
        <w:ind w:firstLine="720"/>
        <w:jc w:val="center"/>
        <w:rPr>
          <w:b/>
          <w:sz w:val="28"/>
          <w:szCs w:val="28"/>
        </w:rPr>
      </w:pPr>
      <w:r w:rsidRPr="003C6653">
        <w:rPr>
          <w:b/>
          <w:sz w:val="28"/>
          <w:szCs w:val="28"/>
        </w:rPr>
        <w:t>University of Louisiana at Monroe</w:t>
      </w:r>
    </w:p>
    <w:p w14:paraId="5FE928B3" w14:textId="77777777" w:rsidR="00C3234C" w:rsidRDefault="003A4B69" w:rsidP="003A4B69">
      <w:pPr>
        <w:jc w:val="center"/>
        <w:rPr>
          <w:rFonts w:ascii="Georgia" w:hAnsi="Georgia"/>
          <w:b/>
        </w:rPr>
      </w:pPr>
      <w:r w:rsidRPr="003C6653">
        <w:rPr>
          <w:b/>
          <w:sz w:val="28"/>
          <w:szCs w:val="28"/>
        </w:rPr>
        <w:t>Job Description</w:t>
      </w:r>
    </w:p>
    <w:p w14:paraId="5DAB6C7B" w14:textId="77777777" w:rsidR="00B51078" w:rsidRDefault="00B51078" w:rsidP="00B51078">
      <w:pPr>
        <w:rPr>
          <w:rFonts w:ascii="Georgia" w:hAnsi="Georgia" w:cs="Arial"/>
          <w:i/>
          <w:sz w:val="20"/>
        </w:rPr>
      </w:pPr>
    </w:p>
    <w:p w14:paraId="02EB378F" w14:textId="77777777" w:rsidR="003A4B69" w:rsidRPr="00C3234C" w:rsidRDefault="003A4B69" w:rsidP="003A4B69">
      <w:pPr>
        <w:jc w:val="center"/>
        <w:rPr>
          <w:rFonts w:ascii="Georgia" w:hAnsi="Georgia" w:cs="Arial"/>
          <w:i/>
          <w:sz w:val="20"/>
        </w:rPr>
      </w:pPr>
    </w:p>
    <w:tbl>
      <w:tblPr>
        <w:tblStyle w:val="TableGrid"/>
        <w:tblW w:w="10170" w:type="dxa"/>
        <w:tblLook w:val="01E0" w:firstRow="1" w:lastRow="1" w:firstColumn="1" w:lastColumn="1" w:noHBand="0" w:noVBand="0"/>
      </w:tblPr>
      <w:tblGrid>
        <w:gridCol w:w="3722"/>
        <w:gridCol w:w="6448"/>
      </w:tblGrid>
      <w:tr w:rsidR="00C3234C" w:rsidRPr="00A51435" w14:paraId="0C600768" w14:textId="77777777" w:rsidTr="00096BD8">
        <w:trPr>
          <w:trHeight w:val="490"/>
        </w:trPr>
        <w:tc>
          <w:tcPr>
            <w:tcW w:w="3722" w:type="dxa"/>
          </w:tcPr>
          <w:p w14:paraId="73FAC522" w14:textId="77777777" w:rsidR="00D91A19" w:rsidRPr="003C6653" w:rsidRDefault="00AB0FCD">
            <w:pPr>
              <w:rPr>
                <w:b/>
              </w:rPr>
            </w:pPr>
            <w:r w:rsidRPr="003C6653">
              <w:rPr>
                <w:b/>
              </w:rPr>
              <w:t>Job Title</w:t>
            </w:r>
          </w:p>
        </w:tc>
        <w:tc>
          <w:tcPr>
            <w:tcW w:w="6448" w:type="dxa"/>
          </w:tcPr>
          <w:p w14:paraId="0D4503B2" w14:textId="0F8543E9" w:rsidR="00D91A19" w:rsidRPr="003C6653" w:rsidRDefault="00381AA0">
            <w:pPr>
              <w:ind w:left="72"/>
            </w:pPr>
            <w:r>
              <w:t>Assistant</w:t>
            </w:r>
            <w:r w:rsidR="004A3E3D">
              <w:t xml:space="preserve"> Dean, Academic Affairs</w:t>
            </w:r>
          </w:p>
        </w:tc>
      </w:tr>
      <w:tr w:rsidR="00AB0FCD" w:rsidRPr="00A51435" w14:paraId="0BBFA5C1" w14:textId="77777777" w:rsidTr="00096BD8">
        <w:trPr>
          <w:trHeight w:val="490"/>
        </w:trPr>
        <w:tc>
          <w:tcPr>
            <w:tcW w:w="3722" w:type="dxa"/>
          </w:tcPr>
          <w:p w14:paraId="333DBD98" w14:textId="77777777" w:rsidR="00AB0FCD" w:rsidRPr="003C6653" w:rsidRDefault="00AB0FCD">
            <w:pPr>
              <w:rPr>
                <w:b/>
              </w:rPr>
            </w:pPr>
            <w:r w:rsidRPr="003C6653">
              <w:rPr>
                <w:b/>
              </w:rPr>
              <w:t>College/School/Department/Office</w:t>
            </w:r>
          </w:p>
        </w:tc>
        <w:tc>
          <w:tcPr>
            <w:tcW w:w="6448" w:type="dxa"/>
          </w:tcPr>
          <w:p w14:paraId="1E1BA409" w14:textId="77777777" w:rsidR="00AB0FCD" w:rsidRPr="003C6653" w:rsidRDefault="00DE6BD6">
            <w:pPr>
              <w:ind w:left="72"/>
            </w:pPr>
            <w:r>
              <w:t xml:space="preserve">College of </w:t>
            </w:r>
            <w:r w:rsidR="004A3E3D">
              <w:t>Pharmacy/Administration</w:t>
            </w:r>
          </w:p>
        </w:tc>
      </w:tr>
      <w:tr w:rsidR="002D7AE4" w:rsidRPr="00A51435" w14:paraId="649C02A5" w14:textId="77777777" w:rsidTr="00096BD8">
        <w:trPr>
          <w:trHeight w:val="490"/>
        </w:trPr>
        <w:tc>
          <w:tcPr>
            <w:tcW w:w="3722" w:type="dxa"/>
          </w:tcPr>
          <w:p w14:paraId="01CAF61D" w14:textId="77777777" w:rsidR="002D7AE4" w:rsidRPr="003C6653" w:rsidRDefault="002D7AE4">
            <w:r w:rsidRPr="003C6653">
              <w:rPr>
                <w:b/>
              </w:rPr>
              <w:t>Reports to</w:t>
            </w:r>
          </w:p>
        </w:tc>
        <w:tc>
          <w:tcPr>
            <w:tcW w:w="6448" w:type="dxa"/>
          </w:tcPr>
          <w:p w14:paraId="2FB91485" w14:textId="7CE40391" w:rsidR="002D7AE4" w:rsidRPr="003C6653" w:rsidRDefault="00381AA0">
            <w:pPr>
              <w:ind w:left="72"/>
            </w:pPr>
            <w:r>
              <w:t xml:space="preserve">Senior Associate </w:t>
            </w:r>
            <w:r w:rsidR="004A3E3D">
              <w:t xml:space="preserve">Dean, </w:t>
            </w:r>
            <w:r>
              <w:t>College</w:t>
            </w:r>
            <w:r w:rsidR="004A3E3D">
              <w:t xml:space="preserve"> of Pharmacy</w:t>
            </w:r>
          </w:p>
        </w:tc>
      </w:tr>
      <w:tr w:rsidR="000512EC" w:rsidRPr="00A51435" w14:paraId="38AC85F4" w14:textId="77777777" w:rsidTr="00096BD8">
        <w:trPr>
          <w:trHeight w:val="490"/>
        </w:trPr>
        <w:tc>
          <w:tcPr>
            <w:tcW w:w="3722" w:type="dxa"/>
          </w:tcPr>
          <w:p w14:paraId="688FD590" w14:textId="77777777" w:rsidR="000512EC" w:rsidRPr="003C6653" w:rsidRDefault="000512EC">
            <w:pPr>
              <w:rPr>
                <w:b/>
              </w:rPr>
            </w:pPr>
            <w:r>
              <w:rPr>
                <w:b/>
              </w:rPr>
              <w:t>Employee Classification (classified, unclassified, faculty)</w:t>
            </w:r>
          </w:p>
        </w:tc>
        <w:tc>
          <w:tcPr>
            <w:tcW w:w="6448" w:type="dxa"/>
          </w:tcPr>
          <w:p w14:paraId="1B44D4A7" w14:textId="77777777" w:rsidR="000512EC" w:rsidRPr="003C6653" w:rsidRDefault="00DE6BD6">
            <w:pPr>
              <w:ind w:left="72"/>
            </w:pPr>
            <w:r>
              <w:t xml:space="preserve">12-month </w:t>
            </w:r>
            <w:r w:rsidR="004A3E3D">
              <w:t>Faculty</w:t>
            </w:r>
          </w:p>
        </w:tc>
      </w:tr>
    </w:tbl>
    <w:p w14:paraId="6A05A809" w14:textId="77777777" w:rsidR="002D7AE4" w:rsidRDefault="002D7AE4">
      <w:pPr>
        <w:rPr>
          <w:rFonts w:ascii="Georgia" w:hAnsi="Georgia" w:cs="Arial"/>
          <w:sz w:val="20"/>
        </w:rPr>
      </w:pPr>
    </w:p>
    <w:p w14:paraId="5A39BBE3" w14:textId="77777777" w:rsidR="00C3234C" w:rsidRPr="00A51435" w:rsidRDefault="00C3234C">
      <w:pPr>
        <w:rPr>
          <w:rFonts w:ascii="Georgia" w:hAnsi="Georgia" w:cs="Arial"/>
          <w:sz w:val="20"/>
        </w:rPr>
      </w:pPr>
    </w:p>
    <w:p w14:paraId="7CEBFB92" w14:textId="77777777" w:rsidR="002D7AE4" w:rsidRPr="003C6653" w:rsidRDefault="000512EC">
      <w:pPr>
        <w:shd w:val="clear" w:color="auto" w:fill="E0E0E0"/>
        <w:rPr>
          <w:b/>
        </w:rPr>
      </w:pPr>
      <w:r>
        <w:rPr>
          <w:b/>
        </w:rPr>
        <w:t>Job Summary</w:t>
      </w:r>
    </w:p>
    <w:p w14:paraId="77779DF6" w14:textId="77777777" w:rsidR="004A3E3D" w:rsidRDefault="00DE6BD6" w:rsidP="004A3E3D">
      <w:r>
        <w:t>Serve a</w:t>
      </w:r>
      <w:r w:rsidR="004A3E3D">
        <w:t xml:space="preserve">s the administrator with primary responsibility for the academic affairs of the College of Pharmacy </w:t>
      </w:r>
    </w:p>
    <w:p w14:paraId="41C8F396" w14:textId="77777777" w:rsidR="002D7AE4" w:rsidRPr="003C6653" w:rsidRDefault="002D7AE4">
      <w:pPr>
        <w:ind w:left="360"/>
      </w:pPr>
    </w:p>
    <w:p w14:paraId="41DA92C2" w14:textId="77777777" w:rsidR="00DE6BD6" w:rsidRDefault="000512EC" w:rsidP="00DE6BD6">
      <w:pPr>
        <w:shd w:val="clear" w:color="auto" w:fill="E0E0E0"/>
      </w:pPr>
      <w:r>
        <w:rPr>
          <w:b/>
        </w:rPr>
        <w:t>Duties and R</w:t>
      </w:r>
      <w:r w:rsidR="002D7AE4" w:rsidRPr="003C6653">
        <w:rPr>
          <w:b/>
        </w:rPr>
        <w:t>esponsibilities</w:t>
      </w:r>
      <w:r w:rsidR="004A3E3D" w:rsidRPr="006D69E0">
        <w:rPr>
          <w:b/>
        </w:rPr>
        <w:t>:</w:t>
      </w:r>
      <w:r w:rsidR="004A3E3D">
        <w:t xml:space="preserve">  </w:t>
      </w:r>
    </w:p>
    <w:p w14:paraId="73DAEFB3" w14:textId="3D6F5B79" w:rsidR="00DE6BD6" w:rsidRPr="00DE6BD6" w:rsidRDefault="00DE6BD6" w:rsidP="00DE6BD6">
      <w:r w:rsidRPr="00DE6BD6">
        <w:t xml:space="preserve">Includes the following, with other duties that may be assigned by </w:t>
      </w:r>
      <w:r w:rsidR="00381AA0" w:rsidRPr="00DE6BD6">
        <w:t>the Dean</w:t>
      </w:r>
      <w:r w:rsidRPr="00DE6BD6">
        <w:t>:</w:t>
      </w:r>
    </w:p>
    <w:p w14:paraId="001F52E3" w14:textId="7648FB1A" w:rsidR="00496941" w:rsidRDefault="00496941" w:rsidP="00496941">
      <w:pPr>
        <w:numPr>
          <w:ilvl w:val="0"/>
          <w:numId w:val="5"/>
        </w:numPr>
      </w:pPr>
      <w:r>
        <w:t>Responsible for all aspects of the</w:t>
      </w:r>
      <w:r w:rsidR="00344E05">
        <w:t xml:space="preserve"> College of Pharmacy degree programs</w:t>
      </w:r>
      <w:r>
        <w:t xml:space="preserve"> </w:t>
      </w:r>
      <w:r w:rsidR="00344E05">
        <w:t>(</w:t>
      </w:r>
      <w:r>
        <w:t>BS in Pharmaceutical Sciences</w:t>
      </w:r>
      <w:r w:rsidR="001A5E07">
        <w:t>, BS in Toxicology,</w:t>
      </w:r>
      <w:r>
        <w:t xml:space="preserve"> Pharm.D.</w:t>
      </w:r>
      <w:r w:rsidR="00344E05">
        <w:t>, and Ph.D. in Pharmacy and Pharmacology).</w:t>
      </w:r>
    </w:p>
    <w:p w14:paraId="6F8DD837" w14:textId="4371BD2C" w:rsidR="006F76D7" w:rsidRDefault="006F76D7" w:rsidP="006F76D7">
      <w:pPr>
        <w:numPr>
          <w:ilvl w:val="1"/>
          <w:numId w:val="5"/>
        </w:numPr>
      </w:pPr>
      <w:r>
        <w:t>In association with the</w:t>
      </w:r>
      <w:r w:rsidRPr="006F76D7">
        <w:t xml:space="preserve"> </w:t>
      </w:r>
      <w:r>
        <w:t>Program Director of the PharmD Program, o</w:t>
      </w:r>
      <w:r w:rsidR="00DE6BD6" w:rsidRPr="00DE6BD6">
        <w:t>versee development and implementation of curriculum in the College of Pharmacy</w:t>
      </w:r>
      <w:r>
        <w:t>.</w:t>
      </w:r>
    </w:p>
    <w:p w14:paraId="45EF8A45" w14:textId="490A6A33" w:rsidR="006F76D7" w:rsidRPr="00DE6BD6" w:rsidRDefault="006F76D7" w:rsidP="006F76D7">
      <w:pPr>
        <w:numPr>
          <w:ilvl w:val="2"/>
          <w:numId w:val="5"/>
        </w:numPr>
      </w:pPr>
      <w:r>
        <w:t xml:space="preserve">Collaborate on scheduling, </w:t>
      </w:r>
      <w:r w:rsidR="00E51D70">
        <w:t>pre-pharmacy and Pharm.D.</w:t>
      </w:r>
      <w:r>
        <w:t>catalog maintenance, course evaluations, etc.</w:t>
      </w:r>
    </w:p>
    <w:p w14:paraId="02DD6345" w14:textId="2C4F888B" w:rsidR="00DE6BD6" w:rsidRPr="00DE6BD6" w:rsidRDefault="006F76D7" w:rsidP="006F76D7">
      <w:pPr>
        <w:numPr>
          <w:ilvl w:val="1"/>
          <w:numId w:val="5"/>
        </w:numPr>
      </w:pPr>
      <w:r>
        <w:t xml:space="preserve">Collaborate with the Program Director of Assessment, the Assessment Committee, and the Curriculum Committee to ensure curricular quality and identify areas of further evaluation. </w:t>
      </w:r>
    </w:p>
    <w:p w14:paraId="54BBC7EC" w14:textId="2C3EB886" w:rsidR="00DE6BD6" w:rsidRPr="00DE6BD6" w:rsidRDefault="00DE6BD6" w:rsidP="00DE6BD6">
      <w:pPr>
        <w:numPr>
          <w:ilvl w:val="0"/>
          <w:numId w:val="5"/>
        </w:numPr>
      </w:pPr>
      <w:r w:rsidRPr="00DE6BD6">
        <w:t xml:space="preserve">Oversee </w:t>
      </w:r>
      <w:r w:rsidR="0025278A">
        <w:t>College</w:t>
      </w:r>
      <w:r w:rsidRPr="00DE6BD6">
        <w:t xml:space="preserve"> of Pharmacy Academic Standards </w:t>
      </w:r>
    </w:p>
    <w:p w14:paraId="1FAAFA68" w14:textId="57A6B47E" w:rsidR="00DE6BD6" w:rsidRPr="00DE6BD6" w:rsidRDefault="00DE6BD6" w:rsidP="00DE6BD6">
      <w:pPr>
        <w:numPr>
          <w:ilvl w:val="1"/>
          <w:numId w:val="5"/>
        </w:numPr>
      </w:pPr>
      <w:r w:rsidRPr="00DE6BD6">
        <w:t xml:space="preserve">Each semester, identify students who do not meet </w:t>
      </w:r>
      <w:r w:rsidR="0025278A">
        <w:t>College</w:t>
      </w:r>
      <w:r w:rsidRPr="00DE6BD6">
        <w:t xml:space="preserve"> of Pharmacy Academic Standards.</w:t>
      </w:r>
    </w:p>
    <w:p w14:paraId="50DEF0AC" w14:textId="77777777" w:rsidR="00DE6BD6" w:rsidRPr="00DE6BD6" w:rsidRDefault="00DE6BD6" w:rsidP="00DE6BD6">
      <w:pPr>
        <w:numPr>
          <w:ilvl w:val="2"/>
          <w:numId w:val="5"/>
        </w:numPr>
      </w:pPr>
      <w:r w:rsidRPr="00DE6BD6">
        <w:t>Identify all students receiving non-progressing grades</w:t>
      </w:r>
    </w:p>
    <w:p w14:paraId="2D7598FF" w14:textId="77777777" w:rsidR="00DE6BD6" w:rsidRPr="00DE6BD6" w:rsidRDefault="00DE6BD6" w:rsidP="00DE6BD6">
      <w:pPr>
        <w:numPr>
          <w:ilvl w:val="2"/>
          <w:numId w:val="5"/>
        </w:numPr>
      </w:pPr>
      <w:r w:rsidRPr="00DE6BD6">
        <w:t xml:space="preserve">Identify all students who will be placed on probation, suspension and/or dismissal and inform them in writing of the action taken. </w:t>
      </w:r>
    </w:p>
    <w:p w14:paraId="563FE7B3" w14:textId="1EC4BDBA" w:rsidR="00DE6BD6" w:rsidRPr="00DE6BD6" w:rsidRDefault="00DE6BD6" w:rsidP="00DE6BD6">
      <w:pPr>
        <w:numPr>
          <w:ilvl w:val="1"/>
          <w:numId w:val="5"/>
        </w:numPr>
      </w:pPr>
      <w:r w:rsidRPr="00DE6BD6">
        <w:t xml:space="preserve">In association with the </w:t>
      </w:r>
      <w:r w:rsidR="00E51D70">
        <w:t>Program Director</w:t>
      </w:r>
      <w:r w:rsidRPr="00DE6BD6">
        <w:t xml:space="preserve"> of Assessment, the Assessment Committee, the Curriculum Committee and the </w:t>
      </w:r>
      <w:r w:rsidR="0025278A">
        <w:t>Student Services</w:t>
      </w:r>
      <w:r w:rsidRPr="00DE6BD6">
        <w:t xml:space="preserve"> Committee, identify factors in student progression and retention that warrant further evaluation and/or assessment.</w:t>
      </w:r>
    </w:p>
    <w:p w14:paraId="76E5AE80" w14:textId="35B3C2AE" w:rsidR="00DE6BD6" w:rsidRPr="00DE6BD6" w:rsidRDefault="00DE6BD6" w:rsidP="00DE6BD6">
      <w:pPr>
        <w:numPr>
          <w:ilvl w:val="1"/>
          <w:numId w:val="5"/>
        </w:numPr>
      </w:pPr>
      <w:r w:rsidRPr="00DE6BD6">
        <w:t xml:space="preserve">Provide support to the </w:t>
      </w:r>
      <w:r w:rsidR="0025278A">
        <w:t>Student Services</w:t>
      </w:r>
      <w:r w:rsidRPr="00DE6BD6">
        <w:t xml:space="preserve"> Committee, including information for committee deliberations.</w:t>
      </w:r>
    </w:p>
    <w:p w14:paraId="68213560" w14:textId="7A855D0A" w:rsidR="00DE6BD6" w:rsidRPr="00DE6BD6" w:rsidRDefault="00344E05" w:rsidP="00DE6BD6">
      <w:pPr>
        <w:numPr>
          <w:ilvl w:val="1"/>
          <w:numId w:val="5"/>
        </w:numPr>
      </w:pPr>
      <w:r>
        <w:t xml:space="preserve">Participate in </w:t>
      </w:r>
      <w:r w:rsidR="00DE6BD6">
        <w:t>the final review and approv</w:t>
      </w:r>
      <w:r>
        <w:t>al of</w:t>
      </w:r>
      <w:r w:rsidR="00DE6BD6">
        <w:t xml:space="preserve"> sanctions levied.</w:t>
      </w:r>
    </w:p>
    <w:p w14:paraId="3325D0E7" w14:textId="58FDDE01" w:rsidR="00DE6BD6" w:rsidRPr="00DE6BD6" w:rsidRDefault="00DE6BD6" w:rsidP="00DE6BD6">
      <w:pPr>
        <w:numPr>
          <w:ilvl w:val="0"/>
          <w:numId w:val="5"/>
        </w:numPr>
      </w:pPr>
      <w:r w:rsidRPr="00DE6BD6">
        <w:t>Student Success</w:t>
      </w:r>
      <w:r w:rsidR="00767541">
        <w:t xml:space="preserve"> Program</w:t>
      </w:r>
    </w:p>
    <w:p w14:paraId="7AC47290" w14:textId="60FE3688" w:rsidR="0029332A" w:rsidRDefault="0029332A" w:rsidP="0025278A">
      <w:pPr>
        <w:numPr>
          <w:ilvl w:val="1"/>
          <w:numId w:val="5"/>
        </w:numPr>
      </w:pPr>
      <w:r>
        <w:t>Admissions</w:t>
      </w:r>
    </w:p>
    <w:p w14:paraId="2AFBB7BA" w14:textId="0C858ED0" w:rsidR="00DE6BD6" w:rsidRDefault="00CD47FB" w:rsidP="0029332A">
      <w:pPr>
        <w:numPr>
          <w:ilvl w:val="2"/>
          <w:numId w:val="5"/>
        </w:numPr>
      </w:pPr>
      <w:r>
        <w:t>Support the Admissions Committee in the admissions process for the Provisional Entry Program (PEP) and the Pharm.D. program.</w:t>
      </w:r>
    </w:p>
    <w:p w14:paraId="78DD4FB3" w14:textId="1AA8A554" w:rsidR="00CD47FB" w:rsidRDefault="00CD47FB" w:rsidP="0029332A">
      <w:pPr>
        <w:numPr>
          <w:ilvl w:val="2"/>
          <w:numId w:val="5"/>
        </w:numPr>
      </w:pPr>
      <w:r>
        <w:t>Oversee data collection and storage for all applicants.</w:t>
      </w:r>
    </w:p>
    <w:p w14:paraId="40280BCC" w14:textId="5B5ECFC1" w:rsidR="00CD47FB" w:rsidRDefault="00422020" w:rsidP="0029332A">
      <w:pPr>
        <w:numPr>
          <w:ilvl w:val="3"/>
          <w:numId w:val="5"/>
        </w:numPr>
      </w:pPr>
      <w:r>
        <w:t>Download and m</w:t>
      </w:r>
      <w:r w:rsidR="00CD47FB">
        <w:t>aintain PharmCAS data</w:t>
      </w:r>
      <w:r>
        <w:t>.</w:t>
      </w:r>
    </w:p>
    <w:p w14:paraId="5C18A0B4" w14:textId="47895F4B" w:rsidR="00422020" w:rsidRDefault="00E32152" w:rsidP="0029332A">
      <w:pPr>
        <w:numPr>
          <w:ilvl w:val="2"/>
          <w:numId w:val="5"/>
        </w:numPr>
      </w:pPr>
      <w:r>
        <w:lastRenderedPageBreak/>
        <w:t>Verify applicants meet all minimum standards and e</w:t>
      </w:r>
      <w:r w:rsidR="00422020">
        <w:t>nsure completeness of applications before forwarding them to the Admissions Committee.</w:t>
      </w:r>
    </w:p>
    <w:p w14:paraId="7CC05518" w14:textId="1A0B87FF" w:rsidR="00E32152" w:rsidRDefault="00E32152" w:rsidP="0029332A">
      <w:pPr>
        <w:numPr>
          <w:ilvl w:val="2"/>
          <w:numId w:val="5"/>
        </w:numPr>
      </w:pPr>
      <w:r>
        <w:t>Notify students of acceptance and denial and maintain a wait list for those not initially admitted.</w:t>
      </w:r>
    </w:p>
    <w:p w14:paraId="29B9E29C" w14:textId="1ED0FBA2" w:rsidR="00E32152" w:rsidRDefault="00E32152" w:rsidP="0029332A">
      <w:pPr>
        <w:numPr>
          <w:ilvl w:val="2"/>
          <w:numId w:val="5"/>
        </w:numPr>
      </w:pPr>
      <w:r>
        <w:t>Maintain confidentiality of student records and integrity of the admissions process.</w:t>
      </w:r>
    </w:p>
    <w:p w14:paraId="37753141" w14:textId="6993B520" w:rsidR="00E32152" w:rsidRDefault="00E32152" w:rsidP="0029332A">
      <w:pPr>
        <w:numPr>
          <w:ilvl w:val="2"/>
          <w:numId w:val="5"/>
        </w:numPr>
      </w:pPr>
      <w:r>
        <w:t>Maintain appropriate documentation to meet ACPE accreditation requirements.</w:t>
      </w:r>
    </w:p>
    <w:p w14:paraId="0F45EAE0" w14:textId="2DBBFCA0" w:rsidR="00E32152" w:rsidRDefault="00E32152" w:rsidP="0029332A">
      <w:pPr>
        <w:numPr>
          <w:ilvl w:val="2"/>
          <w:numId w:val="5"/>
        </w:numPr>
      </w:pPr>
      <w:r>
        <w:t>Update admissions website annually to align with policy changes and maintain ACPE compliance.</w:t>
      </w:r>
    </w:p>
    <w:p w14:paraId="34EE64ED" w14:textId="683F9290" w:rsidR="0029332A" w:rsidRDefault="0029332A" w:rsidP="0029332A">
      <w:pPr>
        <w:numPr>
          <w:ilvl w:val="1"/>
          <w:numId w:val="5"/>
        </w:numPr>
      </w:pPr>
      <w:r>
        <w:t>Student Records</w:t>
      </w:r>
    </w:p>
    <w:p w14:paraId="4E50ABA7" w14:textId="1EF116C7" w:rsidR="0029332A" w:rsidRDefault="0029332A" w:rsidP="0029332A">
      <w:pPr>
        <w:numPr>
          <w:ilvl w:val="2"/>
          <w:numId w:val="5"/>
        </w:numPr>
      </w:pPr>
      <w:r>
        <w:t>Maintain admissions records on all applicants through the admissions process.</w:t>
      </w:r>
    </w:p>
    <w:p w14:paraId="7EC5ACFF" w14:textId="646400B0" w:rsidR="0029332A" w:rsidRDefault="0029332A" w:rsidP="0029332A">
      <w:pPr>
        <w:numPr>
          <w:ilvl w:val="2"/>
          <w:numId w:val="5"/>
        </w:numPr>
      </w:pPr>
      <w:r>
        <w:t>Maintain enrollment, grades, and official student files for all professional students and graduates.</w:t>
      </w:r>
    </w:p>
    <w:p w14:paraId="6B4E587C" w14:textId="38C4B50D" w:rsidR="0029332A" w:rsidRDefault="0029332A" w:rsidP="0029332A">
      <w:pPr>
        <w:numPr>
          <w:ilvl w:val="2"/>
          <w:numId w:val="5"/>
        </w:numPr>
      </w:pPr>
      <w:r>
        <w:t>Ensure students admitted into the program have completed appropriate pre-pharmacy coursework.</w:t>
      </w:r>
    </w:p>
    <w:p w14:paraId="74ECAC60" w14:textId="06D92AAE" w:rsidR="0029332A" w:rsidRDefault="00767541" w:rsidP="0029332A">
      <w:pPr>
        <w:numPr>
          <w:ilvl w:val="1"/>
          <w:numId w:val="5"/>
        </w:numPr>
      </w:pPr>
      <w:r>
        <w:t>Early Intervention Program</w:t>
      </w:r>
    </w:p>
    <w:p w14:paraId="444A77EE" w14:textId="67AABC84" w:rsidR="00767541" w:rsidRDefault="00767541" w:rsidP="00767541">
      <w:pPr>
        <w:numPr>
          <w:ilvl w:val="2"/>
          <w:numId w:val="5"/>
        </w:numPr>
      </w:pPr>
      <w:r>
        <w:t>Introduce evidence-based study strategies in boot camp and offer additional counseling and support to students throughout the program.</w:t>
      </w:r>
    </w:p>
    <w:p w14:paraId="06FB716F" w14:textId="252CF222" w:rsidR="00767541" w:rsidRDefault="00767541" w:rsidP="00767541">
      <w:pPr>
        <w:numPr>
          <w:ilvl w:val="2"/>
          <w:numId w:val="5"/>
        </w:numPr>
      </w:pPr>
      <w:r>
        <w:t>Identify students struggling in multiple classes by ExamSoft reporting function; meet with students one-on-one throughout the semester to provide various means of academic support.</w:t>
      </w:r>
    </w:p>
    <w:p w14:paraId="034325F9" w14:textId="0AC5419D" w:rsidR="00767541" w:rsidRDefault="00767541" w:rsidP="00767541">
      <w:pPr>
        <w:numPr>
          <w:ilvl w:val="2"/>
          <w:numId w:val="5"/>
        </w:numPr>
      </w:pPr>
      <w:r>
        <w:t>Maintain a record keeping system to document these encounters.</w:t>
      </w:r>
    </w:p>
    <w:p w14:paraId="6B21C103" w14:textId="78083938" w:rsidR="00767541" w:rsidRDefault="00767541" w:rsidP="00767541">
      <w:pPr>
        <w:numPr>
          <w:ilvl w:val="2"/>
          <w:numId w:val="5"/>
        </w:numPr>
      </w:pPr>
      <w:r>
        <w:t>Support and oversee the Student Success Coordinator who will also engage in the Early Intervention process.</w:t>
      </w:r>
    </w:p>
    <w:p w14:paraId="73D07E0E" w14:textId="67C045EB" w:rsidR="00767541" w:rsidRDefault="00767541" w:rsidP="00767541">
      <w:pPr>
        <w:numPr>
          <w:ilvl w:val="1"/>
          <w:numId w:val="5"/>
        </w:numPr>
      </w:pPr>
      <w:r>
        <w:t xml:space="preserve">Provide academic advising for modified progression students. </w:t>
      </w:r>
    </w:p>
    <w:p w14:paraId="064531C3" w14:textId="589A58A0" w:rsidR="00767541" w:rsidRDefault="00767541" w:rsidP="00767541">
      <w:pPr>
        <w:numPr>
          <w:ilvl w:val="1"/>
          <w:numId w:val="5"/>
        </w:numPr>
      </w:pPr>
      <w:r>
        <w:t>In association with the Director of Experiential Education and Assistant Dean for Student Affairs, verify students going on practice experiences have appropriate academic credentials and required documentation.</w:t>
      </w:r>
    </w:p>
    <w:p w14:paraId="1D309BB4" w14:textId="408126D3" w:rsidR="00767541" w:rsidRDefault="00767541" w:rsidP="00767541">
      <w:pPr>
        <w:numPr>
          <w:ilvl w:val="1"/>
          <w:numId w:val="5"/>
        </w:numPr>
      </w:pPr>
      <w:r>
        <w:t xml:space="preserve">Maintain academic records related to remediation and progression in conjunction with the </w:t>
      </w:r>
      <w:r w:rsidR="00E51D70">
        <w:t xml:space="preserve">Program </w:t>
      </w:r>
      <w:r>
        <w:t>Director of Assessment.</w:t>
      </w:r>
    </w:p>
    <w:p w14:paraId="6584AF9E" w14:textId="1016FD88" w:rsidR="00767541" w:rsidRDefault="00767541" w:rsidP="00767541">
      <w:pPr>
        <w:numPr>
          <w:ilvl w:val="2"/>
          <w:numId w:val="5"/>
        </w:numPr>
      </w:pPr>
      <w:r>
        <w:t>Update the Progression and Attrition Report from the DFWI Report after remediation has been completed.</w:t>
      </w:r>
    </w:p>
    <w:p w14:paraId="41E4CF07" w14:textId="42317D59" w:rsidR="00767541" w:rsidRDefault="00767541" w:rsidP="00767541">
      <w:pPr>
        <w:numPr>
          <w:ilvl w:val="1"/>
          <w:numId w:val="5"/>
        </w:numPr>
      </w:pPr>
      <w:r>
        <w:t>Verify academic records of students completing the program to ensure degree integrity.</w:t>
      </w:r>
    </w:p>
    <w:p w14:paraId="546B6110" w14:textId="5AFB73DE" w:rsidR="00A020D3" w:rsidRDefault="00A020D3" w:rsidP="00A020D3">
      <w:pPr>
        <w:numPr>
          <w:ilvl w:val="0"/>
          <w:numId w:val="5"/>
        </w:numPr>
      </w:pPr>
      <w:r>
        <w:t>Faculty Development</w:t>
      </w:r>
    </w:p>
    <w:p w14:paraId="372C759B" w14:textId="06A5021F" w:rsidR="00A020D3" w:rsidRDefault="00E51D70" w:rsidP="00A020D3">
      <w:pPr>
        <w:numPr>
          <w:ilvl w:val="1"/>
          <w:numId w:val="5"/>
        </w:numPr>
      </w:pPr>
      <w:r>
        <w:t>Support and collaborate on faculty development initiatives and programming.</w:t>
      </w:r>
    </w:p>
    <w:p w14:paraId="4BCBE04A" w14:textId="77777777" w:rsidR="00DE6BD6" w:rsidRPr="00DE6BD6" w:rsidRDefault="00DE6BD6" w:rsidP="00DE6BD6">
      <w:pPr>
        <w:numPr>
          <w:ilvl w:val="0"/>
          <w:numId w:val="5"/>
        </w:numPr>
      </w:pPr>
      <w:r w:rsidRPr="00DE6BD6">
        <w:t>Student/Faculty Relations</w:t>
      </w:r>
    </w:p>
    <w:p w14:paraId="14A3E428" w14:textId="7FA28DDA" w:rsidR="00DE6BD6" w:rsidRPr="00DE6BD6" w:rsidRDefault="00DE6BD6" w:rsidP="00DE6BD6">
      <w:pPr>
        <w:numPr>
          <w:ilvl w:val="1"/>
          <w:numId w:val="5"/>
        </w:numPr>
      </w:pPr>
      <w:r w:rsidRPr="00DE6BD6">
        <w:t>Serve as the intermediary step between the School Director and the Dean in the grade appeals process</w:t>
      </w:r>
      <w:r w:rsidR="00767541">
        <w:t>.</w:t>
      </w:r>
    </w:p>
    <w:p w14:paraId="7156E33F" w14:textId="77777777" w:rsidR="00DE6BD6" w:rsidRDefault="00DE6BD6" w:rsidP="00DE6BD6">
      <w:pPr>
        <w:numPr>
          <w:ilvl w:val="1"/>
          <w:numId w:val="5"/>
        </w:numPr>
      </w:pPr>
      <w:r w:rsidRPr="00DE6BD6">
        <w:t>Maintain the Student and Faculty Handbooks.</w:t>
      </w:r>
    </w:p>
    <w:p w14:paraId="657AE9B0" w14:textId="200375F4" w:rsidR="00D94A6C" w:rsidRDefault="00D94A6C" w:rsidP="00D94A6C">
      <w:pPr>
        <w:numPr>
          <w:ilvl w:val="0"/>
          <w:numId w:val="5"/>
        </w:numPr>
      </w:pPr>
      <w:r>
        <w:t>Library Resources</w:t>
      </w:r>
    </w:p>
    <w:p w14:paraId="46D38552" w14:textId="228719DD" w:rsidR="00D94A6C" w:rsidRDefault="00D94A6C" w:rsidP="00D94A6C">
      <w:pPr>
        <w:numPr>
          <w:ilvl w:val="1"/>
          <w:numId w:val="5"/>
        </w:numPr>
      </w:pPr>
      <w:r>
        <w:t xml:space="preserve">Serve as the contact for library vendors and manage contract renewals. </w:t>
      </w:r>
    </w:p>
    <w:p w14:paraId="4DB1FB15" w14:textId="7E46C6D3" w:rsidR="00D94A6C" w:rsidRPr="00DE6BD6" w:rsidRDefault="00D94A6C" w:rsidP="00D94A6C">
      <w:pPr>
        <w:numPr>
          <w:ilvl w:val="1"/>
          <w:numId w:val="5"/>
        </w:numPr>
      </w:pPr>
      <w:r>
        <w:lastRenderedPageBreak/>
        <w:t>Oversee access to electronic resources to ensure students, faculty, and staff have the tools needed to support teaching, learning, research, and accreditation requirements.</w:t>
      </w:r>
    </w:p>
    <w:p w14:paraId="79351016" w14:textId="77777777" w:rsidR="00DE6BD6" w:rsidRPr="00DE6BD6" w:rsidRDefault="00DE6BD6" w:rsidP="00DE6BD6">
      <w:pPr>
        <w:numPr>
          <w:ilvl w:val="0"/>
          <w:numId w:val="5"/>
        </w:numPr>
      </w:pPr>
      <w:r w:rsidRPr="00DE6BD6">
        <w:t>Assist School Directors in coordinating activities among Schools within the College.</w:t>
      </w:r>
    </w:p>
    <w:p w14:paraId="2F0CFA9F" w14:textId="77777777" w:rsidR="00DE6BD6" w:rsidRPr="00DE6BD6" w:rsidRDefault="00DE6BD6" w:rsidP="00DE6BD6">
      <w:pPr>
        <w:numPr>
          <w:ilvl w:val="0"/>
          <w:numId w:val="5"/>
        </w:numPr>
      </w:pPr>
      <w:r w:rsidRPr="00DE6BD6">
        <w:t>Provided general program support by attending University, Community and Professional events as requested by the Dean.</w:t>
      </w:r>
    </w:p>
    <w:p w14:paraId="5F315C97" w14:textId="77777777" w:rsidR="00DE6BD6" w:rsidRPr="00DE6BD6" w:rsidRDefault="00DE6BD6" w:rsidP="00DE6BD6">
      <w:pPr>
        <w:numPr>
          <w:ilvl w:val="0"/>
          <w:numId w:val="5"/>
        </w:numPr>
      </w:pPr>
      <w:r w:rsidRPr="00DE6BD6">
        <w:t>Serve on the Pharmacy Administrative Council</w:t>
      </w:r>
    </w:p>
    <w:p w14:paraId="7A6030E2" w14:textId="77777777" w:rsidR="00DE6BD6" w:rsidRPr="00DE6BD6" w:rsidRDefault="00DE6BD6" w:rsidP="00DE6BD6">
      <w:pPr>
        <w:numPr>
          <w:ilvl w:val="0"/>
          <w:numId w:val="5"/>
        </w:numPr>
      </w:pPr>
      <w:r w:rsidRPr="00DE6BD6">
        <w:t>Serve on the Dean’s Advisory Council</w:t>
      </w:r>
    </w:p>
    <w:p w14:paraId="7100B6F2" w14:textId="77777777" w:rsidR="00DE6BD6" w:rsidRPr="00DE6BD6" w:rsidRDefault="00DE6BD6" w:rsidP="00DE6BD6">
      <w:pPr>
        <w:numPr>
          <w:ilvl w:val="0"/>
          <w:numId w:val="5"/>
        </w:numPr>
      </w:pPr>
      <w:r w:rsidRPr="00DE6BD6">
        <w:t>Teach in assigned courses</w:t>
      </w:r>
    </w:p>
    <w:p w14:paraId="3BCFB93C" w14:textId="77777777" w:rsidR="00DE6BD6" w:rsidRPr="00DE6BD6" w:rsidRDefault="00DE6BD6" w:rsidP="00DE6BD6">
      <w:pPr>
        <w:numPr>
          <w:ilvl w:val="0"/>
          <w:numId w:val="5"/>
        </w:numPr>
      </w:pPr>
      <w:r w:rsidRPr="00DE6BD6">
        <w:t>Serve on professional, college and university committees as assigned.</w:t>
      </w:r>
    </w:p>
    <w:p w14:paraId="06154243" w14:textId="77777777" w:rsidR="00DE6BD6" w:rsidRPr="00DE6BD6" w:rsidRDefault="00DE6BD6" w:rsidP="00DE6BD6">
      <w:pPr>
        <w:numPr>
          <w:ilvl w:val="0"/>
          <w:numId w:val="5"/>
        </w:numPr>
      </w:pPr>
      <w:r w:rsidRPr="00DE6BD6">
        <w:t>Maintain an active scholarship program.</w:t>
      </w:r>
    </w:p>
    <w:p w14:paraId="785ACF43" w14:textId="77777777" w:rsidR="00DE6BD6" w:rsidRPr="00DE6BD6" w:rsidRDefault="00DE6BD6" w:rsidP="00DE6BD6">
      <w:pPr>
        <w:numPr>
          <w:ilvl w:val="0"/>
          <w:numId w:val="5"/>
        </w:numPr>
      </w:pPr>
      <w:r w:rsidRPr="00DE6BD6">
        <w:t>Other responsibilities as assigned by the Dean.</w:t>
      </w:r>
    </w:p>
    <w:p w14:paraId="72A3D3EC" w14:textId="77777777" w:rsidR="002D7AE4" w:rsidRPr="003C6653" w:rsidRDefault="002D7AE4"/>
    <w:p w14:paraId="6C13B0D2" w14:textId="30A8EF80" w:rsidR="00337FF3" w:rsidRPr="003C6653" w:rsidRDefault="153C77F0" w:rsidP="309ABA80">
      <w:pPr>
        <w:shd w:val="clear" w:color="auto" w:fill="E0E0E0"/>
        <w:rPr>
          <w:b/>
          <w:bCs/>
        </w:rPr>
      </w:pPr>
      <w:r w:rsidRPr="309ABA80">
        <w:rPr>
          <w:b/>
          <w:bCs/>
        </w:rPr>
        <w:t>General Expectations</w:t>
      </w:r>
    </w:p>
    <w:p w14:paraId="7BDE8CD1" w14:textId="228F20ED" w:rsidR="00337FF3" w:rsidRPr="00434A56" w:rsidRDefault="00434A56" w:rsidP="5EC1A355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Model leadership, professionalism, and effective communication in alignment with College expectations.</w:t>
      </w:r>
    </w:p>
    <w:p w14:paraId="4BD9050A" w14:textId="278DD48C" w:rsidR="00337FF3" w:rsidRPr="003C6653" w:rsidRDefault="153C77F0" w:rsidP="309ABA80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309ABA80">
        <w:rPr>
          <w:color w:val="000000" w:themeColor="text1"/>
        </w:rPr>
        <w:t>Play facilitating role in team meetings to encourage other team members to participate.</w:t>
      </w:r>
    </w:p>
    <w:p w14:paraId="43FFFF61" w14:textId="7A871945" w:rsidR="00337FF3" w:rsidRPr="003C6653" w:rsidRDefault="153C77F0" w:rsidP="309ABA80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309ABA80">
        <w:rPr>
          <w:color w:val="000000" w:themeColor="text1"/>
        </w:rPr>
        <w:t xml:space="preserve">Perform individual and team-assigned work/responsibilities on time and to standards. </w:t>
      </w:r>
    </w:p>
    <w:p w14:paraId="0D0B940D" w14:textId="4728D01F" w:rsidR="00337FF3" w:rsidRPr="003C6653" w:rsidRDefault="153C77F0" w:rsidP="309ABA80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309ABA80">
        <w:rPr>
          <w:color w:val="000000" w:themeColor="text1"/>
        </w:rPr>
        <w:t xml:space="preserve">Respond to </w:t>
      </w:r>
      <w:r w:rsidR="00434A56">
        <w:rPr>
          <w:color w:val="000000" w:themeColor="text1"/>
        </w:rPr>
        <w:t>stakeholder and colleague requests in a timely manner.</w:t>
      </w:r>
    </w:p>
    <w:p w14:paraId="6CAEE057" w14:textId="7981CA49" w:rsidR="309ABA80" w:rsidRDefault="309ABA80" w:rsidP="309ABA80"/>
    <w:p w14:paraId="0346C24D" w14:textId="77777777" w:rsidR="00337FF3" w:rsidRPr="003C6653" w:rsidRDefault="000512EC" w:rsidP="00337FF3">
      <w:pPr>
        <w:shd w:val="clear" w:color="auto" w:fill="E0E0E0"/>
        <w:rPr>
          <w:b/>
        </w:rPr>
      </w:pPr>
      <w:r>
        <w:rPr>
          <w:b/>
        </w:rPr>
        <w:t xml:space="preserve">Minimum </w:t>
      </w:r>
      <w:r w:rsidR="00337FF3" w:rsidRPr="003C6653">
        <w:rPr>
          <w:b/>
        </w:rPr>
        <w:t>Qualifications/Requirements</w:t>
      </w:r>
    </w:p>
    <w:p w14:paraId="247C027B" w14:textId="77777777" w:rsidR="00337FF3" w:rsidRPr="003C6653" w:rsidRDefault="004A3E3D" w:rsidP="00337FF3">
      <w:r>
        <w:t>Have an earned professional pharmacy degree (required) and a terminal degree if the professional degree is not the Doctor of Pharmacy Degree.  Documented accomplishments in teaching, research, and service at a level to be appointed as a tenured professor/associate professor in one of the academic departments of the College of Pharmacy</w:t>
      </w:r>
    </w:p>
    <w:p w14:paraId="0E27B00A" w14:textId="77777777" w:rsidR="005F590B" w:rsidRPr="003C6653" w:rsidRDefault="005F590B" w:rsidP="00337FF3"/>
    <w:p w14:paraId="6775E0C5" w14:textId="77777777" w:rsidR="002D7AE4" w:rsidRPr="003C6653" w:rsidRDefault="002D7AE4">
      <w:pPr>
        <w:shd w:val="clear" w:color="auto" w:fill="E0E0E0"/>
      </w:pPr>
      <w:r w:rsidRPr="003C6653">
        <w:rPr>
          <w:b/>
        </w:rPr>
        <w:t>Working conditions</w:t>
      </w:r>
    </w:p>
    <w:p w14:paraId="705D1C71" w14:textId="77777777" w:rsidR="002D7AE4" w:rsidRPr="003C6653" w:rsidRDefault="004A3E3D">
      <w:r>
        <w:t>Normal business environment</w:t>
      </w:r>
    </w:p>
    <w:p w14:paraId="60061E4C" w14:textId="77777777" w:rsidR="005F590B" w:rsidRPr="003C6653" w:rsidRDefault="005F590B"/>
    <w:p w14:paraId="2DF33982" w14:textId="77777777" w:rsidR="002D7AE4" w:rsidRPr="003C6653" w:rsidRDefault="002D7AE4">
      <w:pPr>
        <w:shd w:val="clear" w:color="auto" w:fill="E0E0E0"/>
        <w:rPr>
          <w:b/>
        </w:rPr>
      </w:pPr>
      <w:r w:rsidRPr="003C6653">
        <w:rPr>
          <w:b/>
        </w:rPr>
        <w:t>Physical requirements</w:t>
      </w:r>
    </w:p>
    <w:p w14:paraId="3DEEC669" w14:textId="6592CF75" w:rsidR="004A3E3D" w:rsidRPr="003C6653" w:rsidRDefault="004A3E3D">
      <w:r>
        <w:t>N/A</w:t>
      </w:r>
    </w:p>
    <w:p w14:paraId="314E9429" w14:textId="77777777" w:rsidR="002D7AE4" w:rsidRPr="003C6653" w:rsidRDefault="002D7AE4">
      <w:pPr>
        <w:shd w:val="clear" w:color="auto" w:fill="E0E0E0"/>
        <w:rPr>
          <w:b/>
        </w:rPr>
      </w:pPr>
      <w:r w:rsidRPr="003C6653">
        <w:rPr>
          <w:b/>
        </w:rPr>
        <w:t>Direct reports</w:t>
      </w:r>
    </w:p>
    <w:p w14:paraId="049F31CB" w14:textId="70B4B368" w:rsidR="002D7AE4" w:rsidRDefault="00DE6BD6">
      <w:pPr>
        <w:rPr>
          <w:rFonts w:ascii="Georgia" w:hAnsi="Georgia" w:cs="Arial"/>
          <w:sz w:val="20"/>
        </w:rPr>
      </w:pPr>
      <w:r>
        <w:t xml:space="preserve">Supervises the </w:t>
      </w:r>
      <w:r w:rsidR="00344E05">
        <w:t xml:space="preserve">Program </w:t>
      </w:r>
      <w:r>
        <w:t xml:space="preserve">Director of </w:t>
      </w:r>
      <w:r w:rsidR="007A537D">
        <w:t>PharmD Curriculum</w:t>
      </w:r>
      <w:r>
        <w:t>.</w:t>
      </w:r>
      <w:r w:rsidR="007A537D">
        <w:t xml:space="preserve"> Assists the Assistant Dean of Student Affairs to supervise the Student Success Coordinator.</w:t>
      </w:r>
      <w:r>
        <w:t xml:space="preserve">  Responsibilities include assigning work, evaluating performance, and rewarding or disciplining personnel that report directly to the </w:t>
      </w:r>
      <w:r w:rsidR="00344E05">
        <w:t>Assistant</w:t>
      </w:r>
      <w:r>
        <w:t xml:space="preserve"> Dean of Academic Affairs as well as resolving problems of persons who report directly to the </w:t>
      </w:r>
      <w:r w:rsidR="00344E05">
        <w:t>Assistant</w:t>
      </w:r>
      <w:r>
        <w:t xml:space="preserve"> Dean of Academic Affairs.</w:t>
      </w:r>
      <w:r w:rsidR="00096BD8" w:rsidRPr="00A51435">
        <w:rPr>
          <w:rFonts w:ascii="Georgia" w:hAnsi="Georgia" w:cs="Arial"/>
          <w:sz w:val="20"/>
        </w:rPr>
        <w:t xml:space="preserve"> </w:t>
      </w:r>
    </w:p>
    <w:p w14:paraId="5F538AC6" w14:textId="77777777" w:rsidR="00096BD8" w:rsidRPr="00A51435" w:rsidRDefault="00096BD8">
      <w:pPr>
        <w:rPr>
          <w:rFonts w:ascii="Georgia" w:hAnsi="Georgia" w:cs="Arial"/>
          <w:sz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061"/>
        <w:gridCol w:w="6569"/>
      </w:tblGrid>
      <w:tr w:rsidR="002D7AE4" w:rsidRPr="00A51435" w14:paraId="3A749DDB" w14:textId="77777777" w:rsidTr="00096BD8">
        <w:tc>
          <w:tcPr>
            <w:tcW w:w="2090" w:type="dxa"/>
          </w:tcPr>
          <w:p w14:paraId="19D35CC3" w14:textId="77777777" w:rsidR="002D7AE4" w:rsidRPr="003C6653" w:rsidRDefault="002D7AE4" w:rsidP="003A4B69">
            <w:pPr>
              <w:rPr>
                <w:b/>
              </w:rPr>
            </w:pPr>
            <w:r w:rsidRPr="003C6653">
              <w:rPr>
                <w:b/>
              </w:rPr>
              <w:t>Approved by:</w:t>
            </w:r>
          </w:p>
        </w:tc>
        <w:tc>
          <w:tcPr>
            <w:tcW w:w="6772" w:type="dxa"/>
          </w:tcPr>
          <w:p w14:paraId="4101652C" w14:textId="7465419C" w:rsidR="00B803E7" w:rsidRDefault="006C440C" w:rsidP="006C440C">
            <w:r>
              <w:t>Gina Craft, Interim Dean</w:t>
            </w:r>
          </w:p>
          <w:p w14:paraId="09AB0D02" w14:textId="2EF56CBF" w:rsidR="00B803E7" w:rsidRPr="007828D3" w:rsidRDefault="00B803E7">
            <w:pPr>
              <w:ind w:left="72"/>
            </w:pPr>
          </w:p>
        </w:tc>
      </w:tr>
      <w:tr w:rsidR="002D7AE4" w:rsidRPr="00A51435" w14:paraId="5FE1AB57" w14:textId="77777777" w:rsidTr="00096BD8">
        <w:trPr>
          <w:trHeight w:val="404"/>
        </w:trPr>
        <w:tc>
          <w:tcPr>
            <w:tcW w:w="2090" w:type="dxa"/>
          </w:tcPr>
          <w:p w14:paraId="04A83027" w14:textId="77777777" w:rsidR="002D7AE4" w:rsidRPr="003C6653" w:rsidRDefault="002D7AE4" w:rsidP="003A4B69">
            <w:r w:rsidRPr="003C6653">
              <w:rPr>
                <w:b/>
              </w:rPr>
              <w:t>Date approved:</w:t>
            </w:r>
          </w:p>
        </w:tc>
        <w:tc>
          <w:tcPr>
            <w:tcW w:w="6772" w:type="dxa"/>
          </w:tcPr>
          <w:p w14:paraId="3F871A04" w14:textId="1859B155" w:rsidR="002D7AE4" w:rsidRPr="007828D3" w:rsidRDefault="002D7AE4" w:rsidP="003A4B69">
            <w:pPr>
              <w:ind w:left="72"/>
            </w:pPr>
          </w:p>
        </w:tc>
      </w:tr>
      <w:tr w:rsidR="002D7AE4" w:rsidRPr="00A51435" w14:paraId="6EE44F6E" w14:textId="77777777" w:rsidTr="00096BD8">
        <w:trPr>
          <w:trHeight w:val="431"/>
        </w:trPr>
        <w:tc>
          <w:tcPr>
            <w:tcW w:w="2090" w:type="dxa"/>
          </w:tcPr>
          <w:p w14:paraId="63B348AD" w14:textId="77777777" w:rsidR="002D7AE4" w:rsidRPr="003C6653" w:rsidRDefault="002D7AE4" w:rsidP="003A4B69">
            <w:r w:rsidRPr="003C6653">
              <w:rPr>
                <w:b/>
              </w:rPr>
              <w:t>Reviewed:</w:t>
            </w:r>
          </w:p>
        </w:tc>
        <w:tc>
          <w:tcPr>
            <w:tcW w:w="6772" w:type="dxa"/>
          </w:tcPr>
          <w:p w14:paraId="4B99056E" w14:textId="2C21F4F4" w:rsidR="002D7AE4" w:rsidRPr="007828D3" w:rsidRDefault="006C440C" w:rsidP="003A4B69">
            <w:pPr>
              <w:ind w:left="72"/>
            </w:pPr>
            <w:r>
              <w:t>3/17/26</w:t>
            </w:r>
          </w:p>
        </w:tc>
      </w:tr>
    </w:tbl>
    <w:p w14:paraId="1299C43A" w14:textId="77777777" w:rsidR="002D7AE4" w:rsidRPr="00A51435" w:rsidRDefault="002D7AE4">
      <w:pPr>
        <w:rPr>
          <w:rFonts w:ascii="Georgia" w:hAnsi="Georgia" w:cs="Arial"/>
          <w:sz w:val="20"/>
        </w:rPr>
      </w:pPr>
    </w:p>
    <w:p w14:paraId="0304C418" w14:textId="77777777" w:rsidR="00A51435" w:rsidRDefault="003A4B69" w:rsidP="004A3E3D">
      <w:pPr>
        <w:jc w:val="center"/>
        <w:rPr>
          <w:rFonts w:ascii="Georgia" w:hAnsi="Georgia" w:cs="Arial"/>
          <w:i/>
          <w:sz w:val="20"/>
        </w:rPr>
      </w:pPr>
      <w:r>
        <w:rPr>
          <w:rFonts w:ascii="Georgia" w:hAnsi="Georgia" w:cs="Arial"/>
          <w:i/>
          <w:sz w:val="20"/>
        </w:rPr>
        <w:t>J</w:t>
      </w:r>
      <w:r w:rsidR="002D7AE4" w:rsidRPr="00A51435">
        <w:rPr>
          <w:rFonts w:ascii="Georgia" w:hAnsi="Georgia" w:cs="Arial"/>
          <w:i/>
          <w:sz w:val="20"/>
        </w:rPr>
        <w:t>ob description should be reviewed annually and updated as often as necessary.</w:t>
      </w:r>
      <w:r w:rsidR="004A3E3D">
        <w:rPr>
          <w:rFonts w:ascii="Georgia" w:hAnsi="Georgia" w:cs="Arial"/>
          <w:i/>
          <w:sz w:val="20"/>
        </w:rPr>
        <w:t xml:space="preserve"> </w:t>
      </w:r>
    </w:p>
    <w:p w14:paraId="559D7BD0" w14:textId="7F9A0F27" w:rsidR="00A51435" w:rsidRPr="00A51435" w:rsidRDefault="00A51435" w:rsidP="004A3E3D">
      <w:pPr>
        <w:jc w:val="center"/>
        <w:rPr>
          <w:rFonts w:ascii="Georgia" w:hAnsi="Georgia" w:cs="Arial"/>
          <w:i/>
          <w:sz w:val="20"/>
        </w:rPr>
      </w:pPr>
    </w:p>
    <w:sectPr w:rsidR="00A51435" w:rsidRPr="00A51435" w:rsidSect="00AB0FCD">
      <w:headerReference w:type="even" r:id="rId9"/>
      <w:headerReference w:type="default" r:id="rId10"/>
      <w:footerReference w:type="default" r:id="rId11"/>
      <w:footerReference w:type="first" r:id="rId12"/>
      <w:pgSz w:w="12240" w:h="15840"/>
      <w:pgMar w:top="864" w:right="1800" w:bottom="864" w:left="1800" w:header="446" w:footer="4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C5261" w14:textId="77777777" w:rsidR="004E58A6" w:rsidRDefault="004E58A6">
      <w:r>
        <w:separator/>
      </w:r>
    </w:p>
  </w:endnote>
  <w:endnote w:type="continuationSeparator" w:id="0">
    <w:p w14:paraId="5D26A345" w14:textId="77777777" w:rsidR="004E58A6" w:rsidRDefault="004E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C5508" w14:textId="77777777" w:rsidR="00B34FD2" w:rsidRPr="001045A3" w:rsidRDefault="006D59AF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="00B34FD2" w:rsidRPr="001045A3">
      <w:rPr>
        <w:sz w:val="16"/>
        <w:szCs w:val="16"/>
      </w:rPr>
      <w:t>ULM/</w:t>
    </w:r>
    <w:r w:rsidR="00D86655">
      <w:rPr>
        <w:sz w:val="16"/>
        <w:szCs w:val="16"/>
      </w:rPr>
      <w:t>MD</w:t>
    </w:r>
    <w:r w:rsidR="00B34FD2" w:rsidRPr="001045A3">
      <w:rPr>
        <w:sz w:val="16"/>
        <w:szCs w:val="16"/>
      </w:rPr>
      <w:t>/</w:t>
    </w:r>
    <w:r w:rsidR="00A456E2">
      <w:rPr>
        <w:sz w:val="16"/>
        <w:szCs w:val="16"/>
      </w:rPr>
      <w:t>2-16-2017</w:t>
    </w:r>
  </w:p>
  <w:p w14:paraId="2946DB82" w14:textId="77777777" w:rsidR="00DA7922" w:rsidRPr="001045A3" w:rsidRDefault="00DA7922" w:rsidP="00DA7922">
    <w:pPr>
      <w:pStyle w:val="Footer"/>
      <w:tabs>
        <w:tab w:val="clear" w:pos="4320"/>
      </w:tabs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9945" w14:textId="77777777" w:rsidR="006D59AF" w:rsidRDefault="006D59AF" w:rsidP="006D59AF">
    <w:pPr>
      <w:pStyle w:val="Footer"/>
      <w:rPr>
        <w:sz w:val="16"/>
        <w:szCs w:val="16"/>
      </w:rPr>
    </w:pPr>
  </w:p>
  <w:p w14:paraId="6C78075E" w14:textId="77777777" w:rsidR="006D59AF" w:rsidRPr="001045A3" w:rsidRDefault="006D59AF" w:rsidP="006D59AF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="00D86655">
      <w:rPr>
        <w:sz w:val="16"/>
        <w:szCs w:val="16"/>
      </w:rPr>
      <w:t>ULM/MD</w:t>
    </w:r>
    <w:r w:rsidRPr="001045A3">
      <w:rPr>
        <w:sz w:val="16"/>
        <w:szCs w:val="16"/>
      </w:rPr>
      <w:t>/</w:t>
    </w:r>
    <w:r w:rsidR="00D86655">
      <w:rPr>
        <w:sz w:val="16"/>
        <w:szCs w:val="16"/>
      </w:rPr>
      <w:t>9</w:t>
    </w:r>
    <w:r w:rsidRPr="001045A3">
      <w:rPr>
        <w:sz w:val="16"/>
        <w:szCs w:val="16"/>
      </w:rPr>
      <w:t>-</w:t>
    </w:r>
    <w:r w:rsidR="00D86655">
      <w:rPr>
        <w:sz w:val="16"/>
        <w:szCs w:val="16"/>
      </w:rPr>
      <w:t>21</w:t>
    </w:r>
    <w:r w:rsidRPr="001045A3">
      <w:rPr>
        <w:sz w:val="16"/>
        <w:szCs w:val="16"/>
      </w:rPr>
      <w:t>-201</w:t>
    </w:r>
    <w:r w:rsidR="00D86655">
      <w:rPr>
        <w:sz w:val="16"/>
        <w:szCs w:val="16"/>
      </w:rPr>
      <w:t>6</w:t>
    </w:r>
  </w:p>
  <w:p w14:paraId="0562CB0E" w14:textId="77777777" w:rsidR="00673E5E" w:rsidRDefault="00673E5E">
    <w:pPr>
      <w:pStyle w:val="Footer"/>
    </w:pPr>
  </w:p>
  <w:p w14:paraId="34CE0A41" w14:textId="77777777" w:rsidR="001045A3" w:rsidRDefault="001045A3" w:rsidP="006D59AF">
    <w:pPr>
      <w:pStyle w:val="Footer"/>
      <w:tabs>
        <w:tab w:val="clear" w:pos="43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1E50E" w14:textId="77777777" w:rsidR="004E58A6" w:rsidRDefault="004E58A6">
      <w:r>
        <w:separator/>
      </w:r>
    </w:p>
  </w:footnote>
  <w:footnote w:type="continuationSeparator" w:id="0">
    <w:p w14:paraId="43F625A8" w14:textId="77777777" w:rsidR="004E58A6" w:rsidRDefault="004E5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DCEAD" w14:textId="77777777" w:rsidR="002D7AE4" w:rsidRDefault="0090140A">
    <w:pPr>
      <w:pStyle w:val="Header"/>
    </w:pPr>
    <w:r>
      <w:rPr>
        <w:noProof/>
      </w:rPr>
      <w:drawing>
        <wp:inline distT="0" distB="0" distL="0" distR="0" wp14:anchorId="2AEEBD07" wp14:editId="07777777">
          <wp:extent cx="1370965" cy="1370965"/>
          <wp:effectExtent l="0" t="0" r="0" b="0"/>
          <wp:docPr id="1" name="Picture 1" descr="HRToolkit_box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RToolkit_box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965" cy="1370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CC1D" w14:textId="77777777" w:rsidR="002D7AE4" w:rsidRDefault="002D7AE4">
    <w:pPr>
      <w:pStyle w:val="Header"/>
      <w:tabs>
        <w:tab w:val="clear" w:pos="8640"/>
        <w:tab w:val="right" w:pos="9360"/>
      </w:tabs>
      <w:ind w:left="-720" w:right="-720"/>
      <w:jc w:val="right"/>
    </w:pPr>
  </w:p>
  <w:p w14:paraId="110FFD37" w14:textId="77777777" w:rsidR="002D7AE4" w:rsidRDefault="002D7AE4">
    <w:pPr>
      <w:pStyle w:val="Header"/>
      <w:tabs>
        <w:tab w:val="clear" w:pos="8640"/>
      </w:tabs>
      <w:ind w:left="-1260" w:right="-720"/>
      <w:jc w:val="right"/>
    </w:pPr>
  </w:p>
  <w:p w14:paraId="483E86B4" w14:textId="29A49980" w:rsidR="002D7AE4" w:rsidRDefault="002D7AE4">
    <w:pPr>
      <w:pStyle w:val="Header"/>
      <w:tabs>
        <w:tab w:val="clear" w:pos="8640"/>
        <w:tab w:val="right" w:pos="9360"/>
      </w:tabs>
      <w:ind w:left="-1260" w:right="-720"/>
      <w:jc w:val="right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4286"/>
    <w:multiLevelType w:val="hybridMultilevel"/>
    <w:tmpl w:val="BC7802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36F44"/>
    <w:multiLevelType w:val="hybridMultilevel"/>
    <w:tmpl w:val="BC547A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B2A24"/>
    <w:multiLevelType w:val="hybridMultilevel"/>
    <w:tmpl w:val="B4BC07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33CCB"/>
    <w:multiLevelType w:val="hybridMultilevel"/>
    <w:tmpl w:val="D362E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974A0"/>
    <w:multiLevelType w:val="hybridMultilevel"/>
    <w:tmpl w:val="00DE8570"/>
    <w:lvl w:ilvl="0" w:tplc="80F2613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0C01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6E84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A6B3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2450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303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28B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0400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0E2E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904321">
    <w:abstractNumId w:val="4"/>
  </w:num>
  <w:num w:numId="2" w16cid:durableId="2135949736">
    <w:abstractNumId w:val="2"/>
  </w:num>
  <w:num w:numId="3" w16cid:durableId="229924051">
    <w:abstractNumId w:val="0"/>
  </w:num>
  <w:num w:numId="4" w16cid:durableId="1415083439">
    <w:abstractNumId w:val="1"/>
  </w:num>
  <w:num w:numId="5" w16cid:durableId="1343509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4DF"/>
    <w:rsid w:val="0002174F"/>
    <w:rsid w:val="000512EC"/>
    <w:rsid w:val="00096BD8"/>
    <w:rsid w:val="001045A3"/>
    <w:rsid w:val="001142B5"/>
    <w:rsid w:val="001175B8"/>
    <w:rsid w:val="0017464E"/>
    <w:rsid w:val="001A01E8"/>
    <w:rsid w:val="001A5E07"/>
    <w:rsid w:val="002153F6"/>
    <w:rsid w:val="0025278A"/>
    <w:rsid w:val="00256338"/>
    <w:rsid w:val="00281726"/>
    <w:rsid w:val="0029332A"/>
    <w:rsid w:val="002D7AE4"/>
    <w:rsid w:val="002E4554"/>
    <w:rsid w:val="0031040C"/>
    <w:rsid w:val="0033777B"/>
    <w:rsid w:val="00337FF3"/>
    <w:rsid w:val="00344E05"/>
    <w:rsid w:val="00381AA0"/>
    <w:rsid w:val="003A4B69"/>
    <w:rsid w:val="003C6653"/>
    <w:rsid w:val="003E24B6"/>
    <w:rsid w:val="003E4CE8"/>
    <w:rsid w:val="00422020"/>
    <w:rsid w:val="0042469F"/>
    <w:rsid w:val="004274C2"/>
    <w:rsid w:val="00434A56"/>
    <w:rsid w:val="00496941"/>
    <w:rsid w:val="004A3288"/>
    <w:rsid w:val="004A3E3D"/>
    <w:rsid w:val="004D7560"/>
    <w:rsid w:val="004E58A6"/>
    <w:rsid w:val="00517515"/>
    <w:rsid w:val="00526AD1"/>
    <w:rsid w:val="005318D5"/>
    <w:rsid w:val="005579F5"/>
    <w:rsid w:val="005F590B"/>
    <w:rsid w:val="00615A42"/>
    <w:rsid w:val="00631E74"/>
    <w:rsid w:val="006374DF"/>
    <w:rsid w:val="006735E9"/>
    <w:rsid w:val="00673E5E"/>
    <w:rsid w:val="00677022"/>
    <w:rsid w:val="006803E6"/>
    <w:rsid w:val="006C440C"/>
    <w:rsid w:val="006D59AF"/>
    <w:rsid w:val="006F76D7"/>
    <w:rsid w:val="007003D5"/>
    <w:rsid w:val="0072576A"/>
    <w:rsid w:val="00737DBD"/>
    <w:rsid w:val="00747791"/>
    <w:rsid w:val="00767541"/>
    <w:rsid w:val="007807FA"/>
    <w:rsid w:val="007828D3"/>
    <w:rsid w:val="00784BD4"/>
    <w:rsid w:val="007A1C41"/>
    <w:rsid w:val="007A2DBE"/>
    <w:rsid w:val="007A537D"/>
    <w:rsid w:val="00800DB0"/>
    <w:rsid w:val="00850AC9"/>
    <w:rsid w:val="00882AC0"/>
    <w:rsid w:val="008A1E4C"/>
    <w:rsid w:val="0090140A"/>
    <w:rsid w:val="00902A4A"/>
    <w:rsid w:val="00915423"/>
    <w:rsid w:val="009915EC"/>
    <w:rsid w:val="0099492E"/>
    <w:rsid w:val="009A5DE4"/>
    <w:rsid w:val="009E3E47"/>
    <w:rsid w:val="00A020D3"/>
    <w:rsid w:val="00A456E2"/>
    <w:rsid w:val="00A51435"/>
    <w:rsid w:val="00AB0FCD"/>
    <w:rsid w:val="00AE6768"/>
    <w:rsid w:val="00B07138"/>
    <w:rsid w:val="00B34FD2"/>
    <w:rsid w:val="00B51078"/>
    <w:rsid w:val="00B65948"/>
    <w:rsid w:val="00B7411B"/>
    <w:rsid w:val="00B803E7"/>
    <w:rsid w:val="00BE0E04"/>
    <w:rsid w:val="00C21FF2"/>
    <w:rsid w:val="00C3234C"/>
    <w:rsid w:val="00C35565"/>
    <w:rsid w:val="00C539C0"/>
    <w:rsid w:val="00C92E92"/>
    <w:rsid w:val="00CA20B9"/>
    <w:rsid w:val="00CD47FB"/>
    <w:rsid w:val="00D14BB6"/>
    <w:rsid w:val="00D1695B"/>
    <w:rsid w:val="00D25F89"/>
    <w:rsid w:val="00D661F6"/>
    <w:rsid w:val="00D86655"/>
    <w:rsid w:val="00D91A19"/>
    <w:rsid w:val="00D94A6C"/>
    <w:rsid w:val="00D95F6D"/>
    <w:rsid w:val="00DA7922"/>
    <w:rsid w:val="00DB180E"/>
    <w:rsid w:val="00DE5561"/>
    <w:rsid w:val="00DE6664"/>
    <w:rsid w:val="00DE6BD6"/>
    <w:rsid w:val="00DF7A11"/>
    <w:rsid w:val="00E236D3"/>
    <w:rsid w:val="00E32152"/>
    <w:rsid w:val="00E51D70"/>
    <w:rsid w:val="00E6327A"/>
    <w:rsid w:val="00E66E86"/>
    <w:rsid w:val="00E8228B"/>
    <w:rsid w:val="00ED0E68"/>
    <w:rsid w:val="00EF01E5"/>
    <w:rsid w:val="00EF4249"/>
    <w:rsid w:val="00F12EC1"/>
    <w:rsid w:val="00F50C05"/>
    <w:rsid w:val="00F52B0F"/>
    <w:rsid w:val="00F552BF"/>
    <w:rsid w:val="00F5692A"/>
    <w:rsid w:val="00F6647E"/>
    <w:rsid w:val="00FC6B94"/>
    <w:rsid w:val="0AD98F90"/>
    <w:rsid w:val="153C77F0"/>
    <w:rsid w:val="1B1A52FC"/>
    <w:rsid w:val="309ABA80"/>
    <w:rsid w:val="404C98DB"/>
    <w:rsid w:val="5EC1A355"/>
    <w:rsid w:val="7833D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088D3A"/>
  <w15:chartTrackingRefBased/>
  <w15:docId w15:val="{CE6CE336-3BE5-4641-9075-748D2883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Verdana" w:hAnsi="Verdana"/>
      <w:b/>
      <w:bC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91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91A19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34FD2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4A3E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rsid w:val="001A5E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1A5E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A5E0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A5E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A5E07"/>
    <w:rPr>
      <w:b/>
      <w:bCs/>
      <w:lang w:eastAsia="en-US"/>
    </w:rPr>
  </w:style>
  <w:style w:type="table" w:styleId="TableGrid">
    <w:name w:val="Table Grid"/>
    <w:basedOn w:val="TableNormal"/>
    <w:rsid w:val="00096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3ACD38A2874841AB357E126F2BE42C" ma:contentTypeVersion="4" ma:contentTypeDescription="Create a new document." ma:contentTypeScope="" ma:versionID="0bd8d357456a4e2c99c3aaaab7cdf92e">
  <xsd:schema xmlns:xsd="http://www.w3.org/2001/XMLSchema" xmlns:xs="http://www.w3.org/2001/XMLSchema" xmlns:p="http://schemas.microsoft.com/office/2006/metadata/properties" xmlns:ns2="6470befb-1a01-4a88-b0ce-db078e1601a5" targetNamespace="http://schemas.microsoft.com/office/2006/metadata/properties" ma:root="true" ma:fieldsID="1483b28abb9ce3869740c69043890c31" ns2:_="">
    <xsd:import namespace="6470befb-1a01-4a88-b0ce-db078e160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0befb-1a01-4a88-b0ce-db078e160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D707E2-6AE3-41D2-800E-1F31D233F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70befb-1a01-4a88-b0ce-db078e160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748A12-626A-4E29-B96E-9EDD32906D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890</Words>
  <Characters>5513</Characters>
  <Application>Microsoft Office Word</Application>
  <DocSecurity>2</DocSecurity>
  <Lines>149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 Council for the Voluntary &amp; Non-profit Sector</Company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Barbour</dc:creator>
  <cp:keywords/>
  <cp:lastModifiedBy>Marcia Wells</cp:lastModifiedBy>
  <cp:revision>2</cp:revision>
  <cp:lastPrinted>2015-07-13T20:01:00Z</cp:lastPrinted>
  <dcterms:created xsi:type="dcterms:W3CDTF">2026-03-26T17:40:00Z</dcterms:created>
  <dcterms:modified xsi:type="dcterms:W3CDTF">2026-03-26T17:40:00Z</dcterms:modified>
</cp:coreProperties>
</file>