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E8C43" w14:textId="77777777" w:rsidR="00EA56CD" w:rsidRPr="00DD2C7E" w:rsidRDefault="00EA56CD" w:rsidP="003F63AA">
      <w:pPr>
        <w:spacing w:after="0"/>
        <w:jc w:val="center"/>
        <w:rPr>
          <w:b/>
          <w:sz w:val="28"/>
          <w:szCs w:val="28"/>
        </w:rPr>
      </w:pPr>
      <w:r w:rsidRPr="00DD2C7E">
        <w:rPr>
          <w:b/>
          <w:sz w:val="28"/>
          <w:szCs w:val="28"/>
        </w:rPr>
        <w:t>University of Louisiana at Monroe</w:t>
      </w:r>
    </w:p>
    <w:p w14:paraId="7F47C93E" w14:textId="77777777" w:rsidR="00EA56CD" w:rsidRPr="00DD2C7E" w:rsidRDefault="00677ADC" w:rsidP="003F63AA">
      <w:pPr>
        <w:spacing w:after="0"/>
        <w:jc w:val="center"/>
        <w:rPr>
          <w:b/>
          <w:sz w:val="28"/>
          <w:szCs w:val="28"/>
        </w:rPr>
      </w:pPr>
      <w:r>
        <w:rPr>
          <w:b/>
          <w:sz w:val="28"/>
          <w:szCs w:val="28"/>
        </w:rPr>
        <w:t>College</w:t>
      </w:r>
      <w:r w:rsidR="00EA56CD" w:rsidRPr="00DD2C7E">
        <w:rPr>
          <w:b/>
          <w:sz w:val="28"/>
          <w:szCs w:val="28"/>
        </w:rPr>
        <w:t> of Pharmacy Animal Vivarium</w:t>
      </w:r>
    </w:p>
    <w:p w14:paraId="000046BD" w14:textId="77777777" w:rsidR="000C095F" w:rsidRPr="00DD2C7E" w:rsidRDefault="00EA56CD" w:rsidP="003F63AA">
      <w:pPr>
        <w:spacing w:after="0"/>
        <w:jc w:val="center"/>
        <w:rPr>
          <w:b/>
          <w:sz w:val="28"/>
          <w:szCs w:val="28"/>
        </w:rPr>
      </w:pPr>
      <w:r w:rsidRPr="00DD2C7E">
        <w:rPr>
          <w:b/>
          <w:sz w:val="28"/>
          <w:szCs w:val="28"/>
        </w:rPr>
        <w:t xml:space="preserve">Use of </w:t>
      </w:r>
      <w:r w:rsidR="00216493">
        <w:rPr>
          <w:b/>
          <w:sz w:val="28"/>
          <w:szCs w:val="28"/>
        </w:rPr>
        <w:t>Anesthetic, Analgesic and Euthanasia</w:t>
      </w:r>
      <w:r w:rsidRPr="00DD2C7E">
        <w:rPr>
          <w:b/>
          <w:sz w:val="28"/>
          <w:szCs w:val="28"/>
        </w:rPr>
        <w:t xml:space="preserve"> </w:t>
      </w:r>
      <w:r w:rsidR="00216493">
        <w:rPr>
          <w:b/>
          <w:sz w:val="28"/>
          <w:szCs w:val="28"/>
        </w:rPr>
        <w:t xml:space="preserve">Agents </w:t>
      </w:r>
      <w:r w:rsidRPr="00DD2C7E">
        <w:rPr>
          <w:b/>
          <w:sz w:val="28"/>
          <w:szCs w:val="28"/>
        </w:rPr>
        <w:t>in Animals</w:t>
      </w:r>
    </w:p>
    <w:p w14:paraId="25A673D7" w14:textId="77777777" w:rsidR="00EA56CD" w:rsidRPr="00DD2C7E" w:rsidRDefault="00EA56CD" w:rsidP="00DD2C7E">
      <w:pPr>
        <w:rPr>
          <w:b/>
        </w:rPr>
      </w:pPr>
    </w:p>
    <w:p w14:paraId="7DB6B4E7" w14:textId="77777777" w:rsidR="00EA56CD" w:rsidRPr="00DD2C7E" w:rsidRDefault="00EA56CD" w:rsidP="00DD2C7E">
      <w:pPr>
        <w:rPr>
          <w:rFonts w:eastAsia="Times New Roman" w:cs="Arial"/>
          <w:b/>
          <w:bCs/>
          <w:caps/>
          <w:color w:val="333333"/>
          <w:spacing w:val="15"/>
          <w:u w:val="single"/>
        </w:rPr>
      </w:pPr>
      <w:r w:rsidRPr="00DD2C7E">
        <w:rPr>
          <w:rFonts w:eastAsia="Times New Roman" w:cs="Arial"/>
          <w:b/>
          <w:bCs/>
          <w:caps/>
          <w:color w:val="333333"/>
          <w:spacing w:val="15"/>
          <w:u w:val="single"/>
        </w:rPr>
        <w:t>BACKGROUND AND PURPOSE</w:t>
      </w:r>
    </w:p>
    <w:p w14:paraId="6546F994" w14:textId="77777777" w:rsidR="00EA56CD" w:rsidRPr="00EA56CD" w:rsidRDefault="00EA56CD" w:rsidP="00DD2C7E">
      <w:pPr>
        <w:rPr>
          <w:rFonts w:eastAsia="Times New Roman" w:cs="Times New Roman"/>
          <w:color w:val="333333"/>
        </w:rPr>
      </w:pPr>
      <w:r w:rsidRPr="00EA56CD">
        <w:rPr>
          <w:rFonts w:eastAsia="Times New Roman" w:cs="Times New Roman"/>
          <w:color w:val="333333"/>
        </w:rPr>
        <w:t>The Animal Welfare Act and Regulations mandate that all animals in research facilities receive adequate veterinary care and treatment to ensure that pain and distress are minimized. Such care include</w:t>
      </w:r>
      <w:r>
        <w:rPr>
          <w:rFonts w:eastAsia="Times New Roman" w:cs="Times New Roman"/>
          <w:color w:val="333333"/>
        </w:rPr>
        <w:t>s appropriate use of anesthetic and analgesic</w:t>
      </w:r>
      <w:r w:rsidRPr="00EA56CD">
        <w:rPr>
          <w:rFonts w:eastAsia="Times New Roman" w:cs="Times New Roman"/>
          <w:color w:val="333333"/>
        </w:rPr>
        <w:t xml:space="preserve"> with accepted st</w:t>
      </w:r>
      <w:r>
        <w:rPr>
          <w:rFonts w:eastAsia="Times New Roman" w:cs="Times New Roman"/>
          <w:color w:val="333333"/>
        </w:rPr>
        <w:t>andards of veterinary care</w:t>
      </w:r>
      <w:r w:rsidRPr="00EA56CD">
        <w:rPr>
          <w:rFonts w:eastAsia="Times New Roman" w:cs="Times New Roman"/>
          <w:color w:val="333333"/>
        </w:rPr>
        <w:t>. Policy statements have been developed to provide guidelines in the following areas:</w:t>
      </w:r>
    </w:p>
    <w:p w14:paraId="6EE17FC0" w14:textId="77777777" w:rsidR="00EA56CD" w:rsidRPr="00DD2C7E" w:rsidRDefault="00EA56CD" w:rsidP="00DD2C7E">
      <w:pPr>
        <w:pStyle w:val="ListParagraph"/>
        <w:numPr>
          <w:ilvl w:val="0"/>
          <w:numId w:val="2"/>
        </w:numPr>
        <w:rPr>
          <w:rFonts w:eastAsia="Times New Roman" w:cs="Times New Roman"/>
          <w:color w:val="333333"/>
        </w:rPr>
      </w:pPr>
      <w:r w:rsidRPr="00DD2C7E">
        <w:rPr>
          <w:rFonts w:eastAsia="Times New Roman" w:cs="Times New Roman"/>
          <w:color w:val="333333"/>
        </w:rPr>
        <w:t>Use of Expired Drugs and Medical Materials</w:t>
      </w:r>
    </w:p>
    <w:p w14:paraId="5BEED28C" w14:textId="77777777" w:rsidR="00EA56CD" w:rsidRPr="00DD2C7E" w:rsidRDefault="00EA56CD" w:rsidP="00DD2C7E">
      <w:pPr>
        <w:pStyle w:val="ListParagraph"/>
        <w:numPr>
          <w:ilvl w:val="0"/>
          <w:numId w:val="2"/>
        </w:numPr>
        <w:rPr>
          <w:rFonts w:eastAsia="Times New Roman" w:cs="Times New Roman"/>
          <w:color w:val="333333"/>
        </w:rPr>
      </w:pPr>
      <w:r w:rsidRPr="00DD2C7E">
        <w:rPr>
          <w:rFonts w:eastAsia="Times New Roman" w:cs="Times New Roman"/>
          <w:color w:val="333333"/>
        </w:rPr>
        <w:t>Use of Non-Pharmaceutical Grade Compounds</w:t>
      </w:r>
    </w:p>
    <w:p w14:paraId="741030FA" w14:textId="77777777" w:rsidR="00EA56CD" w:rsidRPr="00DD2C7E" w:rsidRDefault="00EA56CD" w:rsidP="00DD2C7E">
      <w:pPr>
        <w:rPr>
          <w:rFonts w:cs="Arial"/>
          <w:b/>
          <w:caps/>
          <w:color w:val="333333"/>
          <w:spacing w:val="15"/>
          <w:u w:val="single"/>
        </w:rPr>
      </w:pPr>
      <w:r w:rsidRPr="00DD2C7E">
        <w:rPr>
          <w:rFonts w:cs="Arial"/>
          <w:b/>
          <w:caps/>
          <w:color w:val="333333"/>
          <w:spacing w:val="15"/>
          <w:u w:val="single"/>
        </w:rPr>
        <w:t>IACUC POLICY STATEMENTS</w:t>
      </w:r>
    </w:p>
    <w:p w14:paraId="2C33EB25" w14:textId="77777777" w:rsidR="00EA56CD" w:rsidRPr="00DD2C7E" w:rsidRDefault="00EA56CD" w:rsidP="00DD2C7E">
      <w:pPr>
        <w:rPr>
          <w:rFonts w:cs="Arial"/>
          <w:b/>
          <w:color w:val="333333"/>
          <w:spacing w:val="30"/>
        </w:rPr>
      </w:pPr>
      <w:r w:rsidRPr="00DD2C7E">
        <w:rPr>
          <w:rFonts w:cs="Arial"/>
          <w:b/>
          <w:color w:val="333333"/>
          <w:spacing w:val="30"/>
        </w:rPr>
        <w:t>Use of Expired Drugs and Medical Materials:</w:t>
      </w:r>
    </w:p>
    <w:p w14:paraId="5ED0BBBD" w14:textId="77777777" w:rsidR="00EA56CD" w:rsidRPr="00EA56CD" w:rsidRDefault="003F63AA" w:rsidP="00DD2C7E">
      <w:pPr>
        <w:rPr>
          <w:rFonts w:cs="Times New Roman"/>
          <w:color w:val="333333"/>
        </w:rPr>
      </w:pPr>
      <w:r>
        <w:rPr>
          <w:color w:val="333333"/>
        </w:rPr>
        <w:t xml:space="preserve">The use of any </w:t>
      </w:r>
      <w:r w:rsidR="00EA56CD" w:rsidRPr="00EA56CD">
        <w:rPr>
          <w:color w:val="333333"/>
        </w:rPr>
        <w:t>drug administered to relieve pain or distress (anesthetics and analgesics), including euthanasia agents, beyond its published expiration date is not consistent with acceptable or adequate veterinary practice and is not allowed under any circumstances.</w:t>
      </w:r>
    </w:p>
    <w:p w14:paraId="08BF1E93" w14:textId="77777777" w:rsidR="00EA56CD" w:rsidRPr="00DD2C7E" w:rsidRDefault="00EA56CD" w:rsidP="00DD2C7E">
      <w:pPr>
        <w:rPr>
          <w:rFonts w:cs="Arial"/>
          <w:b/>
          <w:color w:val="333333"/>
          <w:spacing w:val="30"/>
        </w:rPr>
      </w:pPr>
      <w:r w:rsidRPr="00DD2C7E">
        <w:rPr>
          <w:rFonts w:cs="Arial"/>
          <w:b/>
          <w:color w:val="333333"/>
          <w:spacing w:val="30"/>
        </w:rPr>
        <w:t>Use of Pharmaceutical Grade Compounds:</w:t>
      </w:r>
    </w:p>
    <w:p w14:paraId="2704A9DF" w14:textId="77777777" w:rsidR="003F63AA" w:rsidRDefault="00EA56CD" w:rsidP="003F63AA">
      <w:pPr>
        <w:spacing w:line="240" w:lineRule="auto"/>
        <w:rPr>
          <w:color w:val="333333"/>
        </w:rPr>
      </w:pPr>
      <w:r w:rsidRPr="00EA56CD">
        <w:rPr>
          <w:color w:val="333333"/>
        </w:rPr>
        <w:t>In compliance with Federal Animal Welfare Regulations and guidance and standard veterinary medical practice the IACUC expects that investigators will use pharmaceutical grade medications whenever they are available, even in acute/terminal procedures</w:t>
      </w:r>
      <w:r w:rsidR="003F63AA" w:rsidRPr="003F63AA">
        <w:rPr>
          <w:color w:val="333333"/>
          <w:vertAlign w:val="superscript"/>
        </w:rPr>
        <w:t>1</w:t>
      </w:r>
      <w:r w:rsidRPr="00EA56CD">
        <w:rPr>
          <w:color w:val="333333"/>
        </w:rPr>
        <w:t xml:space="preserve">. </w:t>
      </w:r>
    </w:p>
    <w:p w14:paraId="78F599E3" w14:textId="77777777" w:rsidR="00EA56CD" w:rsidRPr="003F63AA" w:rsidRDefault="00EA56CD" w:rsidP="003F63AA">
      <w:pPr>
        <w:spacing w:line="240" w:lineRule="auto"/>
        <w:rPr>
          <w:rFonts w:cs="Times New Roman"/>
          <w:color w:val="333333"/>
        </w:rPr>
      </w:pPr>
      <w:r w:rsidRPr="00EA56CD">
        <w:rPr>
          <w:color w:val="333333"/>
        </w:rPr>
        <w:t>Non-pharmaceutical grade compounds should only be used after specific review and approval by the IACUC for reasons such as scientific necessity or non-availability of an acceptable veterinary or human pharmaceutical-grade product. Cost savings is not a justification for using non-pharmaceutical grad</w:t>
      </w:r>
      <w:r w:rsidR="00BA61DB">
        <w:rPr>
          <w:color w:val="333333"/>
        </w:rPr>
        <w:t>e</w:t>
      </w:r>
      <w:r w:rsidRPr="00EA56CD">
        <w:rPr>
          <w:color w:val="333333"/>
        </w:rPr>
        <w:t xml:space="preserve"> compounds in research animals</w:t>
      </w:r>
      <w:r w:rsidR="003F63AA" w:rsidRPr="003F63AA">
        <w:rPr>
          <w:color w:val="333333"/>
          <w:vertAlign w:val="superscript"/>
        </w:rPr>
        <w:t>2</w:t>
      </w:r>
      <w:r w:rsidRPr="00EA56CD">
        <w:rPr>
          <w:color w:val="333333"/>
        </w:rPr>
        <w:t>.</w:t>
      </w:r>
    </w:p>
    <w:p w14:paraId="011D9D6B" w14:textId="77777777" w:rsidR="00EA56CD" w:rsidRPr="00DD2C7E" w:rsidRDefault="00DD2C7E" w:rsidP="00DD2C7E">
      <w:pPr>
        <w:rPr>
          <w:rFonts w:ascii="Trebuchet MS" w:hAnsi="Trebuchet MS" w:cs="Times New Roman"/>
          <w:b/>
          <w:color w:val="333333"/>
          <w:sz w:val="23"/>
          <w:szCs w:val="23"/>
          <w:u w:val="single"/>
        </w:rPr>
      </w:pPr>
      <w:r w:rsidRPr="00DD2C7E">
        <w:rPr>
          <w:b/>
          <w:color w:val="333333"/>
          <w:u w:val="single"/>
        </w:rPr>
        <w:t>STAN</w:t>
      </w:r>
      <w:r w:rsidR="00216493">
        <w:rPr>
          <w:b/>
          <w:color w:val="333333"/>
          <w:u w:val="single"/>
        </w:rPr>
        <w:t>D</w:t>
      </w:r>
      <w:r w:rsidRPr="00DD2C7E">
        <w:rPr>
          <w:b/>
          <w:color w:val="333333"/>
          <w:u w:val="single"/>
        </w:rPr>
        <w:t>ARD OPERATING PROCEDUES</w:t>
      </w:r>
    </w:p>
    <w:p w14:paraId="682CC066" w14:textId="77777777" w:rsidR="003F63AA" w:rsidRDefault="00EA56CD" w:rsidP="00DD2C7E">
      <w:r>
        <w:t>A log sheet will be provided in each surgery room</w:t>
      </w:r>
      <w:r w:rsidR="003F63AA">
        <w:t xml:space="preserve"> to be used when analgesics, anesthesia or euthanasia agents are used.</w:t>
      </w:r>
      <w:r>
        <w:t xml:space="preserve"> </w:t>
      </w:r>
      <w:r w:rsidR="003F63AA">
        <w:t>These materials</w:t>
      </w:r>
      <w:r>
        <w:t xml:space="preserve"> will be logged with nam</w:t>
      </w:r>
      <w:r w:rsidR="00BA61DB">
        <w:t xml:space="preserve">e of substance, amount used, </w:t>
      </w:r>
      <w:r>
        <w:t>expiration date</w:t>
      </w:r>
      <w:r w:rsidR="00BA61DB">
        <w:t xml:space="preserve"> and person who administered the drug</w:t>
      </w:r>
      <w:r>
        <w:t>.</w:t>
      </w:r>
      <w:r w:rsidR="00DD2C7E">
        <w:t xml:space="preserve"> In addition, Dr. Blaylock and Mr. Coty Lee will routinely check expiration dates on any drugs that are used within the scope of these policy statements. </w:t>
      </w:r>
    </w:p>
    <w:p w14:paraId="17DE018B" w14:textId="77777777" w:rsidR="003F63AA" w:rsidRDefault="003F63AA" w:rsidP="003F63AA">
      <w:pPr>
        <w:pStyle w:val="ListParagraph"/>
        <w:numPr>
          <w:ilvl w:val="0"/>
          <w:numId w:val="3"/>
        </w:numPr>
      </w:pPr>
      <w:hyperlink r:id="rId5" w:history="1">
        <w:r w:rsidRPr="00AC7778">
          <w:rPr>
            <w:rStyle w:val="Hyperlink"/>
          </w:rPr>
          <w:t>http://www.aphis.usda.gov/animal_welfare/policy.php?policy=3</w:t>
        </w:r>
      </w:hyperlink>
    </w:p>
    <w:p w14:paraId="3AEDF36F" w14:textId="77777777" w:rsidR="003F63AA" w:rsidRDefault="003F63AA" w:rsidP="003F63AA">
      <w:pPr>
        <w:pStyle w:val="ListParagraph"/>
        <w:numPr>
          <w:ilvl w:val="0"/>
          <w:numId w:val="3"/>
        </w:numPr>
      </w:pPr>
      <w:hyperlink r:id="rId6" w:history="1">
        <w:r w:rsidRPr="00AC7778">
          <w:rPr>
            <w:rStyle w:val="Hyperlink"/>
          </w:rPr>
          <w:t>http://grants.nih.gov/grants/olaw/Guide-for-the-care-and-use-of-laboratory-animals.pdf</w:t>
        </w:r>
      </w:hyperlink>
      <w:r>
        <w:t xml:space="preserve"> (P.31)</w:t>
      </w:r>
    </w:p>
    <w:sectPr w:rsidR="003F63AA" w:rsidSect="003F63A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2412"/>
    <w:multiLevelType w:val="multilevel"/>
    <w:tmpl w:val="1876E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1A4AA3"/>
    <w:multiLevelType w:val="hybridMultilevel"/>
    <w:tmpl w:val="06707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E26B91"/>
    <w:multiLevelType w:val="hybridMultilevel"/>
    <w:tmpl w:val="7070EC60"/>
    <w:lvl w:ilvl="0" w:tplc="FE5EEB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12874283">
    <w:abstractNumId w:val="0"/>
  </w:num>
  <w:num w:numId="2" w16cid:durableId="339550494">
    <w:abstractNumId w:val="1"/>
  </w:num>
  <w:num w:numId="3" w16cid:durableId="6112836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6CD"/>
    <w:rsid w:val="000918CA"/>
    <w:rsid w:val="000C095F"/>
    <w:rsid w:val="00216493"/>
    <w:rsid w:val="00324B62"/>
    <w:rsid w:val="003F63AA"/>
    <w:rsid w:val="004058DF"/>
    <w:rsid w:val="00466AC9"/>
    <w:rsid w:val="00677ADC"/>
    <w:rsid w:val="009A5DE4"/>
    <w:rsid w:val="00BA61DB"/>
    <w:rsid w:val="00D57853"/>
    <w:rsid w:val="00DD2C7E"/>
    <w:rsid w:val="00E77D96"/>
    <w:rsid w:val="00EA5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ECB32"/>
  <w15:docId w15:val="{5FBC22FA-7BF7-4E7F-835A-72B7F0B02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A56C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A56C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56C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A56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EA56CD"/>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DD2C7E"/>
    <w:pPr>
      <w:ind w:left="720"/>
      <w:contextualSpacing/>
    </w:pPr>
  </w:style>
  <w:style w:type="character" w:styleId="Hyperlink">
    <w:name w:val="Hyperlink"/>
    <w:basedOn w:val="DefaultParagraphFont"/>
    <w:uiPriority w:val="99"/>
    <w:unhideWhenUsed/>
    <w:rsid w:val="003F63AA"/>
    <w:rPr>
      <w:color w:val="0000FF" w:themeColor="hyperlink"/>
      <w:u w:val="single"/>
    </w:rPr>
  </w:style>
  <w:style w:type="paragraph" w:styleId="BalloonText">
    <w:name w:val="Balloon Text"/>
    <w:basedOn w:val="Normal"/>
    <w:link w:val="BalloonTextChar"/>
    <w:uiPriority w:val="99"/>
    <w:semiHidden/>
    <w:unhideWhenUsed/>
    <w:rsid w:val="00E77D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D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180374">
      <w:bodyDiv w:val="1"/>
      <w:marLeft w:val="0"/>
      <w:marRight w:val="0"/>
      <w:marTop w:val="0"/>
      <w:marBottom w:val="0"/>
      <w:divBdr>
        <w:top w:val="none" w:sz="0" w:space="0" w:color="auto"/>
        <w:left w:val="none" w:sz="0" w:space="0" w:color="auto"/>
        <w:bottom w:val="none" w:sz="0" w:space="0" w:color="auto"/>
        <w:right w:val="none" w:sz="0" w:space="0" w:color="auto"/>
      </w:divBdr>
    </w:div>
    <w:div w:id="94276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rants.nih.gov/grants/olaw/Guide-for-the-care-and-use-of-laboratory-animals.pdf" TargetMode="External"/><Relationship Id="rId5" Type="http://schemas.openxmlformats.org/officeDocument/2006/relationships/hyperlink" Target="http://www.aphis.usda.gov/animal_welfare/policy.php?policy=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1868</Characters>
  <Application>Microsoft Office Word</Application>
  <DocSecurity>0</DocSecurity>
  <Lines>30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Coty Lee</dc:creator>
  <cp:lastModifiedBy>Marcia Wells</cp:lastModifiedBy>
  <cp:revision>3</cp:revision>
  <cp:lastPrinted>2014-01-22T22:14:00Z</cp:lastPrinted>
  <dcterms:created xsi:type="dcterms:W3CDTF">2026-03-17T18:41:00Z</dcterms:created>
  <dcterms:modified xsi:type="dcterms:W3CDTF">2026-03-26T15:41:00Z</dcterms:modified>
</cp:coreProperties>
</file>